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B96F2" w14:textId="154CE0F1" w:rsidR="0060703A" w:rsidRPr="00967CFB" w:rsidRDefault="0060703A" w:rsidP="0060703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F656D" w:rsidRPr="00AF656D">
        <w:rPr>
          <w:rFonts w:ascii="Arial" w:hAnsi="Arial" w:cs="Arial"/>
          <w:b/>
          <w:bCs/>
          <w:sz w:val="28"/>
        </w:rPr>
        <w:t>R1-2504414</w:t>
      </w:r>
    </w:p>
    <w:p w14:paraId="015A9324" w14:textId="77777777" w:rsidR="0060703A" w:rsidRPr="009513AC" w:rsidRDefault="0060703A" w:rsidP="0060703A">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67A2B521" w14:textId="046543C2" w:rsidR="0053163A" w:rsidRPr="003E31BA" w:rsidRDefault="0053163A" w:rsidP="00F81058">
      <w:pPr>
        <w:pStyle w:val="Header"/>
        <w:tabs>
          <w:tab w:val="right" w:pos="9639"/>
        </w:tabs>
        <w:jc w:val="both"/>
        <w:rPr>
          <w:sz w:val="24"/>
          <w:lang w:val="en-GB"/>
        </w:rPr>
      </w:pPr>
    </w:p>
    <w:p w14:paraId="680BB06B" w14:textId="5FD9E05B"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F81058" w:rsidRPr="00A046A2">
        <w:rPr>
          <w:rFonts w:ascii="Arial" w:hAnsi="Arial"/>
          <w:sz w:val="24"/>
          <w:lang w:val="en-US"/>
        </w:rPr>
        <w:t>9.11.</w:t>
      </w:r>
      <w:r w:rsidR="006368ED" w:rsidRPr="00A046A2">
        <w:rPr>
          <w:rFonts w:ascii="Arial" w:hAnsi="Arial"/>
          <w:sz w:val="24"/>
          <w:lang w:val="en-US"/>
        </w:rPr>
        <w:t>5</w:t>
      </w:r>
    </w:p>
    <w:p w14:paraId="237BD542" w14:textId="7D4504C8"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60B11D64" w14:textId="54FF693F" w:rsidR="0053163A" w:rsidRPr="00A046A2" w:rsidRDefault="0053163A" w:rsidP="0053163A">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6368ED" w:rsidRPr="00A046A2">
        <w:rPr>
          <w:rFonts w:ascii="Arial" w:hAnsi="Arial"/>
          <w:sz w:val="24"/>
          <w:lang w:val="en-US"/>
        </w:rPr>
        <w:t>IoT-NTN TDD mode</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Pr="00A046A2"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3FDC503C" w14:textId="0E500A22" w:rsidR="00F81058" w:rsidRPr="00A046A2" w:rsidRDefault="00F81058" w:rsidP="00F81058">
      <w:pPr>
        <w:rPr>
          <w:lang w:val="en-US"/>
        </w:rPr>
      </w:pPr>
      <w:r w:rsidRPr="00A046A2">
        <w:rPr>
          <w:lang w:val="en-US"/>
        </w:rPr>
        <w:t>In RAN#10</w:t>
      </w:r>
      <w:r w:rsidR="006368ED" w:rsidRPr="00A046A2">
        <w:rPr>
          <w:lang w:val="en-US"/>
        </w:rPr>
        <w:t>5</w:t>
      </w:r>
      <w:r w:rsidRPr="00A046A2">
        <w:rPr>
          <w:lang w:val="en-US"/>
        </w:rPr>
        <w:t xml:space="preserve">, a new work item on </w:t>
      </w:r>
      <w:r w:rsidR="006368ED" w:rsidRPr="00A046A2">
        <w:rPr>
          <w:lang w:val="en-US"/>
        </w:rPr>
        <w:t>Introduction of IoT-NTN TDD mode was approved</w:t>
      </w:r>
      <w:r w:rsidR="000C2F5F">
        <w:rPr>
          <w:lang w:val="en-US"/>
        </w:rPr>
        <w:t xml:space="preserve"> and updated in RAN1#</w:t>
      </w:r>
      <w:r w:rsidR="00FF2B28">
        <w:rPr>
          <w:lang w:val="en-US"/>
        </w:rPr>
        <w:t>106</w:t>
      </w:r>
      <w:r w:rsidRPr="00A046A2">
        <w:rPr>
          <w:lang w:val="en-US"/>
        </w:rPr>
        <w:t xml:space="preserve"> [1], </w:t>
      </w:r>
      <w:r w:rsidR="00FF2B28">
        <w:rPr>
          <w:lang w:val="en-US"/>
        </w:rPr>
        <w:t>with the following objective</w:t>
      </w:r>
      <w:r w:rsidRPr="00A046A2">
        <w:rPr>
          <w:lang w:val="en-US"/>
        </w:rPr>
        <w:t>:</w:t>
      </w:r>
    </w:p>
    <w:p w14:paraId="459B2DF0" w14:textId="55D960CE" w:rsidR="0064635A" w:rsidRPr="00A046A2" w:rsidRDefault="00F81058" w:rsidP="00D439DF">
      <w:pPr>
        <w:rPr>
          <w:lang w:val="en-US"/>
        </w:rPr>
      </w:pPr>
      <w:r w:rsidRPr="00A046A2">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1C826293" w14:textId="77777777" w:rsidR="008E138C" w:rsidRDefault="008E138C" w:rsidP="008E138C">
                            <w:pPr>
                              <w:spacing w:after="120"/>
                            </w:pPr>
                            <w:r>
                              <w:t>The work objectives assume the following:</w:t>
                            </w:r>
                          </w:p>
                          <w:p w14:paraId="510C6536" w14:textId="77777777" w:rsidR="008E138C" w:rsidRDefault="008E138C" w:rsidP="003436D2">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393B137" w14:textId="77777777" w:rsidR="008E138C" w:rsidRPr="00D30716" w:rsidRDefault="008E138C" w:rsidP="003436D2">
                            <w:pPr>
                              <w:numPr>
                                <w:ilvl w:val="0"/>
                                <w:numId w:val="3"/>
                              </w:numPr>
                              <w:suppressAutoHyphens/>
                              <w:overflowPunct w:val="0"/>
                              <w:autoSpaceDE w:val="0"/>
                              <w:spacing w:after="120"/>
                              <w:textAlignment w:val="baseline"/>
                            </w:pPr>
                            <w:r>
                              <w:t>Target the 1616-1626.5 MHz MSS allocated band</w:t>
                            </w:r>
                          </w:p>
                          <w:p w14:paraId="34027AB3" w14:textId="77777777" w:rsidR="008E138C" w:rsidRDefault="008E138C" w:rsidP="003436D2">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E29F832" w14:textId="77777777" w:rsidR="008E138C" w:rsidRDefault="008E138C" w:rsidP="003436D2">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0B2387D5" w14:textId="77777777" w:rsidR="008E138C" w:rsidRDefault="008E138C" w:rsidP="003436D2">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6D1EBEE8" w14:textId="77777777" w:rsidR="008E138C" w:rsidRDefault="008E138C" w:rsidP="008E138C">
                            <w:pPr>
                              <w:spacing w:after="0"/>
                            </w:pPr>
                          </w:p>
                          <w:p w14:paraId="32FDD42D" w14:textId="3C9B827C" w:rsidR="008E138C" w:rsidRDefault="008E138C" w:rsidP="008E138C">
                            <w:pPr>
                              <w:spacing w:after="120"/>
                            </w:pPr>
                            <w:r>
                              <w:t>This work item includes the following objectives:</w:t>
                            </w:r>
                          </w:p>
                          <w:p w14:paraId="4EC18DBA" w14:textId="77777777" w:rsidR="008E138C" w:rsidRDefault="008E138C" w:rsidP="003436D2">
                            <w:pPr>
                              <w:numPr>
                                <w:ilvl w:val="0"/>
                                <w:numId w:val="4"/>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266E811" w14:textId="77777777" w:rsidR="008E138C" w:rsidRDefault="008E138C" w:rsidP="003436D2">
                            <w:pPr>
                              <w:numPr>
                                <w:ilvl w:val="1"/>
                                <w:numId w:val="5"/>
                              </w:numPr>
                              <w:suppressAutoHyphens/>
                              <w:overflowPunct w:val="0"/>
                              <w:autoSpaceDE w:val="0"/>
                              <w:spacing w:after="120"/>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70E1C9A9" w14:textId="34E99A20" w:rsidR="008E138C" w:rsidRPr="004B7425" w:rsidRDefault="008E138C" w:rsidP="003436D2">
                            <w:pPr>
                              <w:numPr>
                                <w:ilvl w:val="3"/>
                                <w:numId w:val="5"/>
                              </w:numPr>
                              <w:suppressAutoHyphens/>
                              <w:overflowPunct w:val="0"/>
                              <w:autoSpaceDE w:val="0"/>
                              <w:spacing w:after="120"/>
                              <w:textAlignment w:val="baseline"/>
                            </w:pPr>
                            <w:r w:rsidRPr="001701FD">
                              <w:rPr>
                                <w:b/>
                                <w:bCs/>
                              </w:rPr>
                              <w:t>Support a pattern with a period of 9 radio frames for the target MSS allocated band, where D=U=8 with a fixed guard period</w:t>
                            </w:r>
                            <w:r>
                              <w:t xml:space="preserve">.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21025168" w14:textId="77777777" w:rsidR="008E138C" w:rsidRDefault="008E138C" w:rsidP="003436D2">
                            <w:pPr>
                              <w:numPr>
                                <w:ilvl w:val="1"/>
                                <w:numId w:val="5"/>
                              </w:numPr>
                              <w:suppressAutoHyphens/>
                              <w:overflowPunct w:val="0"/>
                              <w:autoSpaceDE w:val="0"/>
                              <w:spacing w:after="120"/>
                              <w:textAlignment w:val="baseline"/>
                            </w:pPr>
                            <w:r>
                              <w:t>Other necessary impacts on higher layers [RAN2]</w:t>
                            </w:r>
                          </w:p>
                          <w:p w14:paraId="70F9C3BE" w14:textId="77777777" w:rsidR="008E138C" w:rsidRDefault="008E138C" w:rsidP="003436D2">
                            <w:pPr>
                              <w:numPr>
                                <w:ilvl w:val="1"/>
                                <w:numId w:val="5"/>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1C826293" w14:textId="77777777" w:rsidR="008E138C" w:rsidRDefault="008E138C" w:rsidP="008E138C">
                      <w:pPr>
                        <w:spacing w:after="120"/>
                      </w:pPr>
                      <w:r>
                        <w:t>The work objectives assume the following:</w:t>
                      </w:r>
                    </w:p>
                    <w:p w14:paraId="510C6536" w14:textId="77777777" w:rsidR="008E138C" w:rsidRDefault="008E138C" w:rsidP="003436D2">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393B137" w14:textId="77777777" w:rsidR="008E138C" w:rsidRPr="00D30716" w:rsidRDefault="008E138C" w:rsidP="003436D2">
                      <w:pPr>
                        <w:numPr>
                          <w:ilvl w:val="0"/>
                          <w:numId w:val="3"/>
                        </w:numPr>
                        <w:suppressAutoHyphens/>
                        <w:overflowPunct w:val="0"/>
                        <w:autoSpaceDE w:val="0"/>
                        <w:spacing w:after="120"/>
                        <w:textAlignment w:val="baseline"/>
                      </w:pPr>
                      <w:r>
                        <w:t>Target the 1616-1626.5 MHz MSS allocated band</w:t>
                      </w:r>
                    </w:p>
                    <w:p w14:paraId="34027AB3" w14:textId="77777777" w:rsidR="008E138C" w:rsidRDefault="008E138C" w:rsidP="003436D2">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E29F832" w14:textId="77777777" w:rsidR="008E138C" w:rsidRDefault="008E138C" w:rsidP="003436D2">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0B2387D5" w14:textId="77777777" w:rsidR="008E138C" w:rsidRDefault="008E138C" w:rsidP="003436D2">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6D1EBEE8" w14:textId="77777777" w:rsidR="008E138C" w:rsidRDefault="008E138C" w:rsidP="008E138C">
                      <w:pPr>
                        <w:spacing w:after="0"/>
                      </w:pPr>
                    </w:p>
                    <w:p w14:paraId="32FDD42D" w14:textId="3C9B827C" w:rsidR="008E138C" w:rsidRDefault="008E138C" w:rsidP="008E138C">
                      <w:pPr>
                        <w:spacing w:after="120"/>
                      </w:pPr>
                      <w:r>
                        <w:t>This work item includes the following objectives:</w:t>
                      </w:r>
                    </w:p>
                    <w:p w14:paraId="4EC18DBA" w14:textId="77777777" w:rsidR="008E138C" w:rsidRDefault="008E138C" w:rsidP="003436D2">
                      <w:pPr>
                        <w:numPr>
                          <w:ilvl w:val="0"/>
                          <w:numId w:val="4"/>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266E811" w14:textId="77777777" w:rsidR="008E138C" w:rsidRDefault="008E138C" w:rsidP="003436D2">
                      <w:pPr>
                        <w:numPr>
                          <w:ilvl w:val="1"/>
                          <w:numId w:val="5"/>
                        </w:numPr>
                        <w:suppressAutoHyphens/>
                        <w:overflowPunct w:val="0"/>
                        <w:autoSpaceDE w:val="0"/>
                        <w:spacing w:after="120"/>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70E1C9A9" w14:textId="34E99A20" w:rsidR="008E138C" w:rsidRPr="004B7425" w:rsidRDefault="008E138C" w:rsidP="003436D2">
                      <w:pPr>
                        <w:numPr>
                          <w:ilvl w:val="3"/>
                          <w:numId w:val="5"/>
                        </w:numPr>
                        <w:suppressAutoHyphens/>
                        <w:overflowPunct w:val="0"/>
                        <w:autoSpaceDE w:val="0"/>
                        <w:spacing w:after="120"/>
                        <w:textAlignment w:val="baseline"/>
                      </w:pPr>
                      <w:r w:rsidRPr="001701FD">
                        <w:rPr>
                          <w:b/>
                          <w:bCs/>
                        </w:rPr>
                        <w:t>Support a pattern with a period of 9 radio frames for the target MSS allocated band, where D=U=8 with a fixed guard period</w:t>
                      </w:r>
                      <w:r>
                        <w:t xml:space="preserve">.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21025168" w14:textId="77777777" w:rsidR="008E138C" w:rsidRDefault="008E138C" w:rsidP="003436D2">
                      <w:pPr>
                        <w:numPr>
                          <w:ilvl w:val="1"/>
                          <w:numId w:val="5"/>
                        </w:numPr>
                        <w:suppressAutoHyphens/>
                        <w:overflowPunct w:val="0"/>
                        <w:autoSpaceDE w:val="0"/>
                        <w:spacing w:after="120"/>
                        <w:textAlignment w:val="baseline"/>
                      </w:pPr>
                      <w:r>
                        <w:t>Other necessary impacts on higher layers [RAN2]</w:t>
                      </w:r>
                    </w:p>
                    <w:p w14:paraId="70F9C3BE" w14:textId="77777777" w:rsidR="008E138C" w:rsidRDefault="008E138C" w:rsidP="003436D2">
                      <w:pPr>
                        <w:numPr>
                          <w:ilvl w:val="1"/>
                          <w:numId w:val="5"/>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v:textbox>
                <w10:anchorlock/>
              </v:shape>
            </w:pict>
          </mc:Fallback>
        </mc:AlternateContent>
      </w:r>
    </w:p>
    <w:p w14:paraId="37C737BB" w14:textId="50157BD3" w:rsidR="00755A3D" w:rsidRPr="00461C05" w:rsidRDefault="003F0BD3" w:rsidP="00F81058">
      <w:pPr>
        <w:rPr>
          <w:b/>
          <w:bCs/>
          <w:lang w:val="en-US"/>
        </w:rPr>
      </w:pPr>
      <w:r w:rsidRPr="00461C05">
        <w:rPr>
          <w:b/>
          <w:bCs/>
          <w:lang w:val="en-US"/>
        </w:rPr>
        <w:t xml:space="preserve">In </w:t>
      </w:r>
      <w:r w:rsidR="00917F88" w:rsidRPr="00461C05">
        <w:rPr>
          <w:b/>
          <w:bCs/>
          <w:lang w:val="en-US"/>
        </w:rPr>
        <w:t>RAN1#1</w:t>
      </w:r>
      <w:r w:rsidR="00DB6BD5">
        <w:rPr>
          <w:b/>
          <w:bCs/>
          <w:lang w:val="en-US"/>
        </w:rPr>
        <w:t>20b</w:t>
      </w:r>
      <w:r w:rsidRPr="00461C05">
        <w:rPr>
          <w:b/>
          <w:bCs/>
          <w:lang w:val="en-US"/>
        </w:rPr>
        <w:t xml:space="preserve"> the following agreements were reached:</w:t>
      </w:r>
    </w:p>
    <w:p w14:paraId="31F8A6AC" w14:textId="77777777" w:rsidR="00C6090F" w:rsidRDefault="00C6090F" w:rsidP="00F81058">
      <w:pPr>
        <w:rPr>
          <w:lang w:val="en-US"/>
        </w:rPr>
      </w:pPr>
    </w:p>
    <w:p w14:paraId="633C3FEB" w14:textId="77777777" w:rsidR="00DB6BD5" w:rsidRPr="00061DAE" w:rsidRDefault="00DB6BD5" w:rsidP="00DB6BD5">
      <w:r w:rsidRPr="00061DAE">
        <w:rPr>
          <w:highlight w:val="green"/>
        </w:rPr>
        <w:t>Agreement</w:t>
      </w:r>
    </w:p>
    <w:p w14:paraId="196CF44A" w14:textId="77777777" w:rsidR="00DB6BD5" w:rsidRPr="00061DAE" w:rsidRDefault="00DB6BD5" w:rsidP="00DB6BD5">
      <w:r w:rsidRPr="00061DAE">
        <w:lastRenderedPageBreak/>
        <w:t>Confirm the following working assumption:</w:t>
      </w:r>
    </w:p>
    <w:p w14:paraId="03E46D2A" w14:textId="77777777" w:rsidR="00DB6BD5" w:rsidRPr="00061DAE" w:rsidRDefault="00DB6BD5" w:rsidP="00DB6BD5">
      <w:pPr>
        <w:pStyle w:val="ListParagraph"/>
        <w:numPr>
          <w:ilvl w:val="0"/>
          <w:numId w:val="23"/>
        </w:numPr>
        <w:rPr>
          <w:lang w:eastAsia="zh-CN"/>
        </w:rPr>
      </w:pPr>
      <w:r w:rsidRPr="00061DAE">
        <w:rPr>
          <w:lang w:eastAsia="zh-CN"/>
        </w:rPr>
        <w:t>Uplink transmission gaps do not apply in NB-IoT NTN TDD.</w:t>
      </w:r>
    </w:p>
    <w:p w14:paraId="6D3C9329" w14:textId="77777777" w:rsidR="00DB6BD5" w:rsidRPr="00061DAE" w:rsidRDefault="00DB6BD5" w:rsidP="00DB6BD5">
      <w:r w:rsidRPr="00061DAE">
        <w:rPr>
          <w:highlight w:val="green"/>
        </w:rPr>
        <w:t>Agreement</w:t>
      </w:r>
    </w:p>
    <w:p w14:paraId="47E680DC" w14:textId="77777777" w:rsidR="00DB6BD5" w:rsidRPr="00061DAE" w:rsidRDefault="00DB6BD5" w:rsidP="00DB6BD5">
      <w:r w:rsidRPr="00061DAE">
        <w:t>NPRACH transmissions are postponed in non-U NB-IoT subframes until the next U NB-IoT subframe(s). The unit of postponement is one PRU.</w:t>
      </w:r>
    </w:p>
    <w:p w14:paraId="70EA403A" w14:textId="77777777" w:rsidR="00DB6BD5" w:rsidRPr="00061DAE" w:rsidRDefault="00DB6BD5" w:rsidP="00DB6BD5">
      <w:pPr>
        <w:numPr>
          <w:ilvl w:val="0"/>
          <w:numId w:val="18"/>
        </w:numPr>
        <w:overflowPunct w:val="0"/>
        <w:autoSpaceDE w:val="0"/>
        <w:autoSpaceDN w:val="0"/>
        <w:adjustRightInd w:val="0"/>
        <w:spacing w:after="0"/>
        <w:contextualSpacing/>
        <w:textAlignment w:val="baseline"/>
        <w:rPr>
          <w:lang w:eastAsia="zh-CN"/>
        </w:rPr>
      </w:pPr>
      <w:r w:rsidRPr="00061DAE">
        <w:rPr>
          <w:lang w:eastAsia="zh-CN"/>
        </w:rPr>
        <w:t>NOTE: “U NB-IoT subframes” are subframes contained within the set of U=8 usable consecutive uplink subframes in the TDD structure.</w:t>
      </w:r>
    </w:p>
    <w:p w14:paraId="65AED5C6" w14:textId="77777777" w:rsidR="00DB6BD5" w:rsidRPr="00061DAE" w:rsidRDefault="00DB6BD5" w:rsidP="00DB6BD5">
      <w:pPr>
        <w:overflowPunct w:val="0"/>
        <w:autoSpaceDE w:val="0"/>
        <w:autoSpaceDN w:val="0"/>
        <w:adjustRightInd w:val="0"/>
        <w:contextualSpacing/>
        <w:textAlignment w:val="baseline"/>
        <w:rPr>
          <w:lang w:eastAsia="zh-CN"/>
        </w:rPr>
      </w:pPr>
      <w:r w:rsidRPr="00061DAE">
        <w:rPr>
          <w:lang w:eastAsia="zh-CN"/>
        </w:rPr>
        <w:t>NPRACH periodicities of 40ms and 80ms are not supported in NB-IoT NTN TDD mode</w:t>
      </w:r>
    </w:p>
    <w:p w14:paraId="7F4BEB90" w14:textId="77777777" w:rsidR="00DB6BD5" w:rsidRPr="00061DAE" w:rsidRDefault="00DB6BD5" w:rsidP="00DB6BD5">
      <w:pPr>
        <w:numPr>
          <w:ilvl w:val="0"/>
          <w:numId w:val="18"/>
        </w:numPr>
        <w:overflowPunct w:val="0"/>
        <w:autoSpaceDE w:val="0"/>
        <w:autoSpaceDN w:val="0"/>
        <w:adjustRightInd w:val="0"/>
        <w:spacing w:after="0"/>
        <w:contextualSpacing/>
        <w:textAlignment w:val="baseline"/>
        <w:rPr>
          <w:lang w:eastAsia="zh-CN"/>
        </w:rPr>
      </w:pPr>
      <w:r w:rsidRPr="00061DAE">
        <w:rPr>
          <w:rFonts w:eastAsia="DengXian"/>
          <w:lang w:eastAsia="zh-CN"/>
        </w:rPr>
        <w:t>Instead, periodicities of 90ms and 180ms are supported</w:t>
      </w:r>
    </w:p>
    <w:p w14:paraId="1E98DCF7" w14:textId="77777777" w:rsidR="00DB6BD5" w:rsidRPr="00061DAE" w:rsidRDefault="00DB6BD5" w:rsidP="00DB6BD5">
      <w:pPr>
        <w:rPr>
          <w:lang w:eastAsia="x-none"/>
        </w:rPr>
      </w:pPr>
    </w:p>
    <w:p w14:paraId="6961A7B3" w14:textId="77777777" w:rsidR="00DB6BD5" w:rsidRPr="00061DAE" w:rsidRDefault="00DB6BD5" w:rsidP="00DB6BD5">
      <w:r w:rsidRPr="00061DAE">
        <w:rPr>
          <w:highlight w:val="green"/>
        </w:rPr>
        <w:t>Agreement</w:t>
      </w:r>
    </w:p>
    <w:p w14:paraId="626B722A" w14:textId="77777777" w:rsidR="00DB6BD5" w:rsidRPr="00061DAE" w:rsidRDefault="00DB6BD5" w:rsidP="00DB6BD5">
      <w:r w:rsidRPr="00061DAE">
        <w:t>The guard period between the end of the downlink subframes and the beginning of the uplink subframes is fixed in specifications to be 50ms at the ULSRP.</w:t>
      </w:r>
    </w:p>
    <w:p w14:paraId="4F07A3ED" w14:textId="77777777" w:rsidR="00DB6BD5" w:rsidRPr="00061DAE" w:rsidRDefault="00DB6BD5" w:rsidP="00DB6BD5">
      <w:pPr>
        <w:numPr>
          <w:ilvl w:val="0"/>
          <w:numId w:val="17"/>
        </w:numPr>
        <w:overflowPunct w:val="0"/>
        <w:autoSpaceDE w:val="0"/>
        <w:autoSpaceDN w:val="0"/>
        <w:adjustRightInd w:val="0"/>
        <w:spacing w:after="0"/>
        <w:contextualSpacing/>
        <w:textAlignment w:val="baseline"/>
        <w:rPr>
          <w:lang w:eastAsia="zh-CN"/>
        </w:rPr>
      </w:pPr>
      <w:r w:rsidRPr="00061DAE">
        <w:rPr>
          <w:lang w:eastAsia="zh-CN"/>
        </w:rPr>
        <w:t xml:space="preserve">NOTE: This roughly corresponds to the largest separation between DL and UL Iridium slot pairs. </w:t>
      </w:r>
    </w:p>
    <w:p w14:paraId="73289FCC" w14:textId="77777777" w:rsidR="00DB6BD5" w:rsidRPr="00061DAE" w:rsidRDefault="00DB6BD5" w:rsidP="00DB6BD5">
      <w:pPr>
        <w:numPr>
          <w:ilvl w:val="0"/>
          <w:numId w:val="17"/>
        </w:numPr>
        <w:overflowPunct w:val="0"/>
        <w:autoSpaceDE w:val="0"/>
        <w:autoSpaceDN w:val="0"/>
        <w:adjustRightInd w:val="0"/>
        <w:spacing w:after="0"/>
        <w:contextualSpacing/>
        <w:textAlignment w:val="baseline"/>
        <w:rPr>
          <w:lang w:eastAsia="zh-CN"/>
        </w:rPr>
      </w:pPr>
      <w:r w:rsidRPr="00061DAE">
        <w:rPr>
          <w:lang w:eastAsia="zh-CN"/>
        </w:rPr>
        <w:t>Note: Adjustments to align with different UL/DL pair can be achieved by adjusting the common TA.</w:t>
      </w:r>
    </w:p>
    <w:p w14:paraId="78875A1B" w14:textId="77777777" w:rsidR="00DB6BD5" w:rsidRPr="00061DAE" w:rsidRDefault="00DB6BD5" w:rsidP="00DB6BD5"/>
    <w:p w14:paraId="65EF9697" w14:textId="77777777" w:rsidR="00DB6BD5" w:rsidRPr="001409F4" w:rsidRDefault="00DB6BD5" w:rsidP="00DB6BD5">
      <w:r w:rsidRPr="001409F4">
        <w:rPr>
          <w:highlight w:val="green"/>
        </w:rPr>
        <w:t>Agreement</w:t>
      </w:r>
    </w:p>
    <w:p w14:paraId="3370FB8B" w14:textId="77777777" w:rsidR="00DB6BD5" w:rsidRPr="001409F4" w:rsidRDefault="00DB6BD5" w:rsidP="00DB6BD5">
      <w:pPr>
        <w:rPr>
          <w:bCs/>
        </w:rPr>
      </w:pPr>
      <w:r w:rsidRPr="001409F4">
        <w:rPr>
          <w:bCs/>
        </w:rPr>
        <w:t>For the issue of handling DL gaps in NB-IoT NTN TDD mode, down-select among the following options:</w:t>
      </w:r>
    </w:p>
    <w:p w14:paraId="106ED16D"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Option 1: DL gaps do not apply for NB-IoT NTN TDD mode.</w:t>
      </w:r>
    </w:p>
    <w:p w14:paraId="0664F27B"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Option 2: DL gaps apply based on current specifications.</w:t>
      </w:r>
    </w:p>
    <w:p w14:paraId="69B70EC8"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Option 3: DL gaps apply, where new periodicity(ies) are introduced (either implicity e.g. the periodicity is scaled by a fixed factor F, or explicitly)</w:t>
      </w:r>
    </w:p>
    <w:p w14:paraId="2EBEEE0B" w14:textId="77777777" w:rsidR="00DB6BD5" w:rsidRPr="001409F4" w:rsidRDefault="00DB6BD5" w:rsidP="00DB6BD5">
      <w:pPr>
        <w:rPr>
          <w:lang w:eastAsia="x-none"/>
        </w:rPr>
      </w:pPr>
    </w:p>
    <w:p w14:paraId="6DBED83C" w14:textId="77777777" w:rsidR="00DB6BD5" w:rsidRPr="001409F4" w:rsidRDefault="00DB6BD5" w:rsidP="00DB6BD5">
      <w:r w:rsidRPr="001409F4">
        <w:rPr>
          <w:highlight w:val="green"/>
        </w:rPr>
        <w:t>Agreement</w:t>
      </w:r>
    </w:p>
    <w:p w14:paraId="4D7A777F" w14:textId="77777777" w:rsidR="00DB6BD5" w:rsidRPr="001409F4" w:rsidRDefault="00DB6BD5" w:rsidP="00DB6BD5">
      <w:pPr>
        <w:rPr>
          <w:bCs/>
          <w:u w:val="single"/>
        </w:rPr>
      </w:pPr>
      <w:r w:rsidRPr="001409F4">
        <w:rPr>
          <w:bCs/>
        </w:rPr>
        <w:t>For the issue of handling NPDCCH postponing, down-select among the following options:</w:t>
      </w:r>
    </w:p>
    <w:p w14:paraId="6E472D28"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Option 1: No new periodicities are introduced for NPDCCH search space monitoring</w:t>
      </w:r>
    </w:p>
    <w:p w14:paraId="3B9C588F" w14:textId="77777777" w:rsidR="00DB6BD5" w:rsidRPr="001409F4" w:rsidRDefault="00DB6BD5" w:rsidP="00DB6BD5">
      <w:pPr>
        <w:numPr>
          <w:ilvl w:val="1"/>
          <w:numId w:val="18"/>
        </w:numPr>
        <w:overflowPunct w:val="0"/>
        <w:autoSpaceDE w:val="0"/>
        <w:autoSpaceDN w:val="0"/>
        <w:adjustRightInd w:val="0"/>
        <w:spacing w:after="0"/>
        <w:contextualSpacing/>
        <w:textAlignment w:val="baseline"/>
        <w:rPr>
          <w:bCs/>
          <w:lang w:eastAsia="zh-CN"/>
        </w:rPr>
      </w:pPr>
      <w:r w:rsidRPr="001409F4">
        <w:rPr>
          <w:bCs/>
          <w:lang w:eastAsia="zh-CN"/>
        </w:rPr>
        <w:t>FFS: Changes in postponing / overlapping rules, if any</w:t>
      </w:r>
    </w:p>
    <w:p w14:paraId="77FE37B1" w14:textId="77777777" w:rsidR="00DB6BD5" w:rsidRPr="001409F4" w:rsidRDefault="00DB6BD5" w:rsidP="00DB6BD5">
      <w:pPr>
        <w:numPr>
          <w:ilvl w:val="1"/>
          <w:numId w:val="18"/>
        </w:numPr>
        <w:overflowPunct w:val="0"/>
        <w:autoSpaceDE w:val="0"/>
        <w:autoSpaceDN w:val="0"/>
        <w:adjustRightInd w:val="0"/>
        <w:spacing w:after="0"/>
        <w:contextualSpacing/>
        <w:textAlignment w:val="baseline"/>
        <w:rPr>
          <w:bCs/>
          <w:lang w:eastAsia="zh-CN"/>
        </w:rPr>
      </w:pPr>
      <w:r w:rsidRPr="001409F4">
        <w:rPr>
          <w:bCs/>
          <w:lang w:eastAsia="zh-CN"/>
        </w:rPr>
        <w:t>FFS: Introduction of constraints on the configuration of search space parameters (e.g. Rmax, G…), if any</w:t>
      </w:r>
    </w:p>
    <w:p w14:paraId="6EAB8805"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Option 2: New periodicities are introduced for NPDCCH search space monitoring</w:t>
      </w:r>
    </w:p>
    <w:p w14:paraId="458E186F" w14:textId="77777777" w:rsidR="00DB6BD5" w:rsidRPr="001409F4" w:rsidRDefault="00DB6BD5" w:rsidP="00DB6BD5">
      <w:pPr>
        <w:numPr>
          <w:ilvl w:val="1"/>
          <w:numId w:val="18"/>
        </w:numPr>
        <w:overflowPunct w:val="0"/>
        <w:autoSpaceDE w:val="0"/>
        <w:autoSpaceDN w:val="0"/>
        <w:adjustRightInd w:val="0"/>
        <w:spacing w:after="0"/>
        <w:contextualSpacing/>
        <w:textAlignment w:val="baseline"/>
        <w:rPr>
          <w:bCs/>
          <w:lang w:eastAsia="zh-CN"/>
        </w:rPr>
      </w:pPr>
      <w:r w:rsidRPr="001409F4">
        <w:rPr>
          <w:bCs/>
          <w:lang w:eastAsia="zh-CN"/>
        </w:rPr>
        <w:t>FFS: Details of the new periodicity, e.g. the existing periodicity is scaled by a fixed factor F, explicit signalling of the new periodicity, reusing the NB-IoT TN TDD periodicities, etc.</w:t>
      </w:r>
    </w:p>
    <w:p w14:paraId="774C3476" w14:textId="77777777" w:rsidR="00DB6BD5" w:rsidRPr="001409F4" w:rsidRDefault="00DB6BD5" w:rsidP="00DB6BD5">
      <w:pPr>
        <w:rPr>
          <w:lang w:eastAsia="x-none"/>
        </w:rPr>
      </w:pPr>
    </w:p>
    <w:p w14:paraId="4185806A" w14:textId="77777777" w:rsidR="00DB6BD5" w:rsidRPr="001409F4" w:rsidRDefault="00DB6BD5" w:rsidP="00DB6BD5">
      <w:r w:rsidRPr="001409F4">
        <w:rPr>
          <w:highlight w:val="darkYellow"/>
        </w:rPr>
        <w:t>Working assumption</w:t>
      </w:r>
    </w:p>
    <w:p w14:paraId="399C2B90" w14:textId="77777777" w:rsidR="00DB6BD5" w:rsidRPr="00D736BF" w:rsidRDefault="00DB6BD5" w:rsidP="00DB6BD5">
      <w:pPr>
        <w:rPr>
          <w:bCs/>
          <w:u w:val="single"/>
        </w:rPr>
      </w:pPr>
      <w:r w:rsidRPr="00D736BF">
        <w:rPr>
          <w:bCs/>
        </w:rPr>
        <w:t>DL bitmap (</w:t>
      </w:r>
      <w:r w:rsidRPr="00D736BF">
        <w:rPr>
          <w:bCs/>
          <w:i/>
          <w:iCs/>
        </w:rPr>
        <w:t>downlinkBitmap</w:t>
      </w:r>
      <w:r w:rsidRPr="00D736BF">
        <w:rPr>
          <w:bCs/>
        </w:rPr>
        <w:t xml:space="preserve"> / </w:t>
      </w:r>
      <w:r w:rsidRPr="00D736BF">
        <w:rPr>
          <w:bCs/>
          <w:i/>
          <w:iCs/>
        </w:rPr>
        <w:t>downlinkBitmapNonAnchor</w:t>
      </w:r>
      <w:r w:rsidRPr="00D736BF">
        <w:rPr>
          <w:bCs/>
        </w:rPr>
        <w:t>) is not present in a NB-IoT NTN TDD cell.</w:t>
      </w:r>
    </w:p>
    <w:p w14:paraId="374010F9"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NOTE1: All D NB-IoT subframes (except those carrying NPSS/NSSS/SIB1-NB/NPBCH) are NB-IoT DL subframes.</w:t>
      </w:r>
    </w:p>
    <w:p w14:paraId="2FD7FC3F"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NOTE2: “D NB-IoT subframes” are subframes contained within the set of D=8 usable consecutive downlink subframes in the TDD structure.</w:t>
      </w:r>
    </w:p>
    <w:p w14:paraId="0BF4C3EC" w14:textId="77777777" w:rsidR="00DB6BD5" w:rsidRPr="001409F4" w:rsidRDefault="00DB6BD5" w:rsidP="00DB6BD5">
      <w:pPr>
        <w:rPr>
          <w:lang w:eastAsia="x-none"/>
        </w:rPr>
      </w:pPr>
    </w:p>
    <w:p w14:paraId="480CEFB4" w14:textId="77777777" w:rsidR="00DB6BD5" w:rsidRPr="001409F4" w:rsidRDefault="00DB6BD5" w:rsidP="00DB6BD5">
      <w:r w:rsidRPr="001409F4">
        <w:rPr>
          <w:highlight w:val="green"/>
        </w:rPr>
        <w:t>Agreement</w:t>
      </w:r>
    </w:p>
    <w:p w14:paraId="3354A45C" w14:textId="77777777" w:rsidR="00DB6BD5" w:rsidRPr="001409F4" w:rsidRDefault="00DB6BD5" w:rsidP="00DB6BD5">
      <w:pPr>
        <w:rPr>
          <w:bCs/>
        </w:rPr>
      </w:pPr>
      <w:r w:rsidRPr="001409F4">
        <w:rPr>
          <w:bCs/>
        </w:rPr>
        <w:t>SIB1-NB is dropped in non-D NB-IoT subframes</w:t>
      </w:r>
    </w:p>
    <w:p w14:paraId="51321A56" w14:textId="77777777" w:rsidR="00DB6BD5" w:rsidRPr="001409F4" w:rsidRDefault="00DB6BD5" w:rsidP="00DB6BD5">
      <w:pPr>
        <w:numPr>
          <w:ilvl w:val="0"/>
          <w:numId w:val="22"/>
        </w:numPr>
        <w:overflowPunct w:val="0"/>
        <w:autoSpaceDE w:val="0"/>
        <w:autoSpaceDN w:val="0"/>
        <w:adjustRightInd w:val="0"/>
        <w:contextualSpacing/>
        <w:textAlignment w:val="baseline"/>
        <w:rPr>
          <w:bCs/>
          <w:color w:val="000000"/>
          <w:lang w:eastAsia="x-none"/>
        </w:rPr>
      </w:pPr>
      <w:r w:rsidRPr="001409F4">
        <w:rPr>
          <w:bCs/>
          <w:color w:val="000000"/>
          <w:lang w:eastAsia="x-none"/>
        </w:rPr>
        <w:t>NOTE 1: “non-D NB-IoT subframes” are subframes not contained within the set of D=8 usable consecutive downlink subframes in the TDD structure.</w:t>
      </w:r>
    </w:p>
    <w:p w14:paraId="0A2948EF" w14:textId="77777777" w:rsidR="00DB6BD5" w:rsidRPr="001409F4" w:rsidRDefault="00DB6BD5" w:rsidP="00DB6BD5">
      <w:pPr>
        <w:numPr>
          <w:ilvl w:val="0"/>
          <w:numId w:val="22"/>
        </w:numPr>
        <w:overflowPunct w:val="0"/>
        <w:autoSpaceDE w:val="0"/>
        <w:autoSpaceDN w:val="0"/>
        <w:adjustRightInd w:val="0"/>
        <w:contextualSpacing/>
        <w:textAlignment w:val="baseline"/>
        <w:rPr>
          <w:bCs/>
          <w:color w:val="000000"/>
          <w:lang w:eastAsia="x-none"/>
        </w:rPr>
      </w:pPr>
      <w:r w:rsidRPr="001409F4">
        <w:rPr>
          <w:bCs/>
          <w:color w:val="000000"/>
          <w:lang w:eastAsia="x-none"/>
        </w:rPr>
        <w:t xml:space="preserve">NOTE 2: RAN1 observes that some combinations of {TBS, number of repetitions, additional SIB1 repetitions}, and depending on aspects such as minimum elevation angle or antenna gain, may not meet the </w:t>
      </w:r>
      <w:r w:rsidRPr="001409F4">
        <w:rPr>
          <w:bCs/>
          <w:color w:val="000000"/>
          <w:lang w:eastAsia="x-none"/>
        </w:rPr>
        <w:lastRenderedPageBreak/>
        <w:t>link budget. It is up to the network to properly configure such values to ensure the link budget is met. No specification impact.</w:t>
      </w:r>
    </w:p>
    <w:p w14:paraId="6CDFBDAE" w14:textId="77777777" w:rsidR="00DB6BD5" w:rsidRPr="001409F4" w:rsidRDefault="00DB6BD5" w:rsidP="00DB6BD5">
      <w:pPr>
        <w:rPr>
          <w:lang w:eastAsia="x-none"/>
        </w:rPr>
      </w:pPr>
    </w:p>
    <w:p w14:paraId="5E7CB9A4" w14:textId="77777777" w:rsidR="00DB6BD5" w:rsidRPr="001409F4" w:rsidRDefault="00DB6BD5" w:rsidP="00DB6BD5">
      <w:r w:rsidRPr="001409F4">
        <w:rPr>
          <w:highlight w:val="green"/>
        </w:rPr>
        <w:t>Agreement</w:t>
      </w:r>
    </w:p>
    <w:p w14:paraId="71EAA51D" w14:textId="77777777" w:rsidR="00DB6BD5" w:rsidRPr="001409F4" w:rsidRDefault="00DB6BD5" w:rsidP="00DB6BD5">
      <w:pPr>
        <w:rPr>
          <w:rFonts w:eastAsia="SimSun"/>
          <w:lang w:val="en-US" w:eastAsia="zh-CN"/>
        </w:rPr>
      </w:pPr>
      <w:r w:rsidRPr="001409F4">
        <w:rPr>
          <w:rFonts w:eastAsia="SimSun" w:hint="eastAsia"/>
          <w:bCs/>
          <w:lang w:val="en-US" w:eastAsia="zh-CN"/>
        </w:rPr>
        <w:t>F</w:t>
      </w:r>
      <w:r w:rsidRPr="001409F4">
        <w:rPr>
          <w:rFonts w:eastAsia="SimSun"/>
          <w:bCs/>
          <w:lang w:val="en-US" w:eastAsia="zh-CN"/>
        </w:rPr>
        <w:t xml:space="preserve">or GNSS measurement gap, RAN1 to further discuss at least the following options: </w:t>
      </w:r>
    </w:p>
    <w:p w14:paraId="51CD2FE3" w14:textId="77777777" w:rsidR="00DB6BD5" w:rsidRPr="001409F4" w:rsidRDefault="00DB6BD5" w:rsidP="00DB6BD5">
      <w:pPr>
        <w:numPr>
          <w:ilvl w:val="0"/>
          <w:numId w:val="20"/>
        </w:numPr>
        <w:overflowPunct w:val="0"/>
        <w:autoSpaceDE w:val="0"/>
        <w:autoSpaceDN w:val="0"/>
        <w:adjustRightInd w:val="0"/>
        <w:spacing w:after="0"/>
        <w:contextualSpacing/>
        <w:textAlignment w:val="baseline"/>
        <w:rPr>
          <w:lang w:eastAsia="zh-CN"/>
        </w:rPr>
      </w:pPr>
      <w:r w:rsidRPr="001409F4">
        <w:rPr>
          <w:lang w:eastAsia="zh-CN"/>
        </w:rPr>
        <w:t>Option 1: No enhancement on the Rel-18 timeline for the start of GNSS gap</w:t>
      </w:r>
    </w:p>
    <w:p w14:paraId="47B2F619" w14:textId="77777777" w:rsidR="00DB6BD5" w:rsidRPr="001409F4" w:rsidRDefault="00DB6BD5" w:rsidP="00DB6BD5">
      <w:pPr>
        <w:numPr>
          <w:ilvl w:val="0"/>
          <w:numId w:val="20"/>
        </w:numPr>
        <w:overflowPunct w:val="0"/>
        <w:autoSpaceDE w:val="0"/>
        <w:autoSpaceDN w:val="0"/>
        <w:adjustRightInd w:val="0"/>
        <w:spacing w:after="0"/>
        <w:contextualSpacing/>
        <w:textAlignment w:val="baseline"/>
        <w:rPr>
          <w:lang w:eastAsia="zh-CN"/>
        </w:rPr>
      </w:pPr>
      <w:r w:rsidRPr="001409F4">
        <w:rPr>
          <w:lang w:eastAsia="zh-CN"/>
        </w:rPr>
        <w:t xml:space="preserve">Option 2: The start of the GNSS measurement gap starts at a non-D/non-U subframe </w:t>
      </w:r>
    </w:p>
    <w:p w14:paraId="379806BB" w14:textId="77777777" w:rsidR="00DB6BD5" w:rsidRPr="001409F4" w:rsidRDefault="00DB6BD5" w:rsidP="00DB6BD5">
      <w:pPr>
        <w:numPr>
          <w:ilvl w:val="0"/>
          <w:numId w:val="20"/>
        </w:numPr>
        <w:overflowPunct w:val="0"/>
        <w:autoSpaceDE w:val="0"/>
        <w:autoSpaceDN w:val="0"/>
        <w:adjustRightInd w:val="0"/>
        <w:spacing w:after="0"/>
        <w:contextualSpacing/>
        <w:textAlignment w:val="baseline"/>
        <w:rPr>
          <w:lang w:eastAsia="zh-CN"/>
        </w:rPr>
      </w:pPr>
      <w:r w:rsidRPr="001409F4">
        <w:rPr>
          <w:lang w:eastAsia="zh-CN"/>
        </w:rPr>
        <w:t>Option 3: GNSS measurement gap does not apply for NB-IoT NTN TDD</w:t>
      </w:r>
    </w:p>
    <w:p w14:paraId="5E47121E" w14:textId="77777777" w:rsidR="00DB6BD5" w:rsidRPr="001409F4" w:rsidRDefault="00DB6BD5" w:rsidP="00DB6BD5">
      <w:pPr>
        <w:rPr>
          <w:lang w:eastAsia="x-none"/>
        </w:rPr>
      </w:pPr>
    </w:p>
    <w:p w14:paraId="5B1202E6" w14:textId="77777777" w:rsidR="00DB6BD5" w:rsidRPr="00D736BF" w:rsidRDefault="00DB6BD5" w:rsidP="00DB6BD5">
      <w:pPr>
        <w:rPr>
          <w:highlight w:val="darkYellow"/>
        </w:rPr>
      </w:pPr>
      <w:r w:rsidRPr="00D736BF">
        <w:rPr>
          <w:highlight w:val="darkYellow"/>
        </w:rPr>
        <w:t>Working assumption</w:t>
      </w:r>
    </w:p>
    <w:p w14:paraId="5D06059F" w14:textId="77777777" w:rsidR="00DB6BD5" w:rsidRPr="00D736BF" w:rsidRDefault="00DB6BD5" w:rsidP="00DB6BD5">
      <w:pPr>
        <w:rPr>
          <w:bCs/>
        </w:rPr>
      </w:pPr>
      <w:r w:rsidRPr="00D736BF">
        <w:rPr>
          <w:bCs/>
        </w:rPr>
        <w:t>For precompensation, from RAN1 perspective:</w:t>
      </w:r>
    </w:p>
    <w:p w14:paraId="4B129D52" w14:textId="77777777" w:rsidR="00DB6BD5" w:rsidRPr="00D736BF" w:rsidRDefault="00DB6BD5" w:rsidP="00DB6BD5">
      <w:pPr>
        <w:pStyle w:val="ListParagraph"/>
        <w:numPr>
          <w:ilvl w:val="0"/>
          <w:numId w:val="23"/>
        </w:numPr>
      </w:pPr>
      <w:r w:rsidRPr="00D736BF">
        <w:t>The UE adjusts its time/frequency pre-compensation before the beginning of each set of consecutive 8 uplink subframes. No pre-compensation gap is needed before the beginning of each set of consecutive 8 uplink subframes.</w:t>
      </w:r>
    </w:p>
    <w:p w14:paraId="242A3698" w14:textId="77777777" w:rsidR="00DB6BD5" w:rsidRPr="00D736BF" w:rsidRDefault="00DB6BD5" w:rsidP="00DB6BD5">
      <w:pPr>
        <w:pStyle w:val="ListParagraph"/>
        <w:numPr>
          <w:ilvl w:val="1"/>
          <w:numId w:val="23"/>
        </w:numPr>
      </w:pPr>
      <w:r w:rsidRPr="00D736BF">
        <w:t>FFS: Whether it is supported to perform segmented pre-compensation within the set of 8 consecutive uplink subframes, and whether in this case a pre-compensation gap is needed.</w:t>
      </w:r>
    </w:p>
    <w:p w14:paraId="027D3CF7" w14:textId="77777777" w:rsidR="00DB6BD5" w:rsidRPr="00D736BF" w:rsidRDefault="00DB6BD5" w:rsidP="00DB6BD5">
      <w:pPr>
        <w:pStyle w:val="ListParagraph"/>
        <w:numPr>
          <w:ilvl w:val="0"/>
          <w:numId w:val="23"/>
        </w:numPr>
      </w:pPr>
      <w:r w:rsidRPr="00D736BF">
        <w:t>FFS:</w:t>
      </w:r>
      <w:r w:rsidRPr="00D736BF">
        <w:rPr>
          <w:lang w:val="en-US"/>
        </w:rPr>
        <w:t xml:space="preserve"> whether spec impact is in RAN1, RAN4 or both</w:t>
      </w:r>
      <w:r>
        <w:rPr>
          <w:lang w:val="en-US"/>
        </w:rPr>
        <w:t>.</w:t>
      </w:r>
    </w:p>
    <w:p w14:paraId="199877BF" w14:textId="77777777" w:rsidR="00DB6BD5" w:rsidRPr="00D736BF" w:rsidRDefault="00DB6BD5" w:rsidP="00DB6BD5">
      <w:pPr>
        <w:rPr>
          <w:bCs/>
        </w:rPr>
      </w:pPr>
      <w:r w:rsidRPr="00D736BF">
        <w:rPr>
          <w:bCs/>
        </w:rPr>
        <w:t>Inform RAN4 of the WA above and ask if there are any issues with the above WA.</w:t>
      </w:r>
    </w:p>
    <w:p w14:paraId="30FBBA3B" w14:textId="77777777" w:rsidR="00461C05" w:rsidRPr="00461C05" w:rsidRDefault="00461C05" w:rsidP="00F81058"/>
    <w:p w14:paraId="295C30C9" w14:textId="77777777" w:rsidR="00461C05" w:rsidRPr="00A046A2" w:rsidRDefault="00461C05" w:rsidP="00F81058">
      <w:pPr>
        <w:rPr>
          <w:lang w:val="en-US"/>
        </w:rPr>
      </w:pPr>
    </w:p>
    <w:p w14:paraId="7151309E" w14:textId="0C831D58" w:rsidR="003F0BD3" w:rsidRDefault="00C6090F" w:rsidP="00F81058">
      <w:pPr>
        <w:rPr>
          <w:lang w:val="en-US"/>
        </w:rPr>
      </w:pPr>
      <w:r>
        <w:rPr>
          <w:lang w:val="en-US"/>
        </w:rPr>
        <w:t>In this contribution we present our views on remaining issues for IOT NTN TDD.</w:t>
      </w:r>
    </w:p>
    <w:p w14:paraId="7E71794A" w14:textId="5A186819" w:rsidR="00D439DF" w:rsidRDefault="00597C8C" w:rsidP="00D439DF">
      <w:pPr>
        <w:pStyle w:val="Heading1"/>
        <w:numPr>
          <w:ilvl w:val="0"/>
          <w:numId w:val="1"/>
        </w:numPr>
        <w:tabs>
          <w:tab w:val="num" w:pos="720"/>
        </w:tabs>
        <w:ind w:left="720" w:hanging="720"/>
        <w:jc w:val="both"/>
        <w:rPr>
          <w:lang w:val="en-US"/>
        </w:rPr>
      </w:pPr>
      <w:r>
        <w:rPr>
          <w:lang w:val="en-US"/>
        </w:rPr>
        <w:t>Impact on downlink channels</w:t>
      </w:r>
    </w:p>
    <w:p w14:paraId="1B3C01EE" w14:textId="6526C801" w:rsidR="00597C8C" w:rsidRDefault="00E649CE" w:rsidP="00B83CA2">
      <w:pPr>
        <w:rPr>
          <w:lang w:val="en-US"/>
        </w:rPr>
      </w:pPr>
      <w:r>
        <w:rPr>
          <w:lang w:val="en-US"/>
        </w:rPr>
        <w:t xml:space="preserve">One </w:t>
      </w:r>
      <w:r w:rsidR="00DB6BD5">
        <w:rPr>
          <w:lang w:val="en-US"/>
        </w:rPr>
        <w:t>remaining</w:t>
      </w:r>
      <w:r>
        <w:rPr>
          <w:lang w:val="en-US"/>
        </w:rPr>
        <w:t xml:space="preserve"> issue not solved by the </w:t>
      </w:r>
      <w:r w:rsidR="00DB6BD5">
        <w:rPr>
          <w:lang w:val="en-US"/>
        </w:rPr>
        <w:t>previous agreements is how to handle</w:t>
      </w:r>
      <w:r>
        <w:rPr>
          <w:lang w:val="en-US"/>
        </w:rPr>
        <w:t xml:space="preserve"> NPDCCH monitoring. Multiple search spaces may occur within a 90ms period, and most of those search spaces will be postponed until the next 8ms downlink period. Therefore, search spaces may overlap and some of those search spaces will be dropped, which is not desirable from system perspective. For instance, this text in TS 36.213 may result in dropping of all search spaces</w:t>
      </w:r>
      <w:r w:rsidR="00DF1750">
        <w:rPr>
          <w:lang w:val="en-US"/>
        </w:rPr>
        <w:t xml:space="preserve"> (since all of them are postponed and start at the same time</w:t>
      </w:r>
      <w:r w:rsidR="0053631B">
        <w:rPr>
          <w:lang w:val="en-US"/>
        </w:rPr>
        <w:t>, which happens after k0 of all of them</w:t>
      </w:r>
      <w:r w:rsidR="00DF1750">
        <w:rPr>
          <w:lang w:val="en-US"/>
        </w:rPr>
        <w:t>)</w:t>
      </w:r>
      <w:r>
        <w:rPr>
          <w:lang w:val="en-US"/>
        </w:rPr>
        <w:t>:</w:t>
      </w:r>
    </w:p>
    <w:p w14:paraId="52EE1C97" w14:textId="58ADB6E6" w:rsidR="00B2040C" w:rsidRDefault="00B2040C" w:rsidP="00B83CA2">
      <w:pPr>
        <w:rPr>
          <w:lang w:val="en-US"/>
        </w:rPr>
      </w:pPr>
      <w:r w:rsidRPr="00B2040C">
        <w:rPr>
          <w:noProof/>
          <w:lang w:val="en-US"/>
        </w:rPr>
        <mc:AlternateContent>
          <mc:Choice Requires="wps">
            <w:drawing>
              <wp:inline distT="0" distB="0" distL="0" distR="0" wp14:anchorId="1B4E77A3" wp14:editId="661BA421">
                <wp:extent cx="5901527" cy="1404620"/>
                <wp:effectExtent l="0" t="0" r="23495" b="26670"/>
                <wp:docPr id="7734617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90BD43B" w14:textId="70FCB538" w:rsidR="00B2040C" w:rsidRDefault="00B2040C" w:rsidP="00B2040C">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starting subframe k0 before subframe </w:t>
                            </w:r>
                            <w:r w:rsidRPr="00E649CE">
                              <w:rPr>
                                <w:i/>
                                <w:iCs/>
                              </w:rPr>
                              <w:t>n</w:t>
                            </w:r>
                            <w:r w:rsidRPr="00E649CE">
                              <w:t>+5</w:t>
                            </w:r>
                          </w:p>
                        </w:txbxContent>
                      </wps:txbx>
                      <wps:bodyPr rot="0" vert="horz" wrap="square" lIns="91440" tIns="45720" rIns="91440" bIns="45720" anchor="t" anchorCtr="0">
                        <a:spAutoFit/>
                      </wps:bodyPr>
                    </wps:wsp>
                  </a:graphicData>
                </a:graphic>
              </wp:inline>
            </w:drawing>
          </mc:Choice>
          <mc:Fallback>
            <w:pict>
              <v:shape w14:anchorId="1B4E77A3" id="Text Box 2" o:spid="_x0000_s1027" type="#_x0000_t202" style="width:46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">
                <v:textbox style="mso-fit-shape-to-text:t">
                  <w:txbxContent>
                    <w:p w14:paraId="390BD43B" w14:textId="70FCB538" w:rsidR="00B2040C" w:rsidRDefault="00B2040C" w:rsidP="00B2040C">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starting subframe k0 before subframe </w:t>
                      </w:r>
                      <w:r w:rsidRPr="00E649CE">
                        <w:rPr>
                          <w:i/>
                          <w:iCs/>
                        </w:rPr>
                        <w:t>n</w:t>
                      </w:r>
                      <w:r w:rsidRPr="00E649CE">
                        <w:t>+5</w:t>
                      </w:r>
                    </w:p>
                  </w:txbxContent>
                </v:textbox>
                <w10:anchorlock/>
              </v:shape>
            </w:pict>
          </mc:Fallback>
        </mc:AlternateContent>
      </w:r>
    </w:p>
    <w:p w14:paraId="6E6C555B" w14:textId="7FAF1697" w:rsidR="00E649CE" w:rsidRDefault="00E649CE" w:rsidP="00E649CE">
      <w:pPr>
        <w:rPr>
          <w:lang w:val="en-US"/>
        </w:rPr>
      </w:pPr>
      <w:r>
        <w:t xml:space="preserve">RAN1 should design solutions to this problem, ensuring that NPDCCH is available in every downlink </w:t>
      </w:r>
      <w:r w:rsidR="00071D4A">
        <w:t>burst</w:t>
      </w:r>
      <w:r>
        <w:t>.</w:t>
      </w:r>
      <w:r w:rsidR="006053A6">
        <w:t xml:space="preserve"> One solution to this issue would be to introduce new periodicities that are multiples of 9 radio frames.</w:t>
      </w:r>
    </w:p>
    <w:p w14:paraId="232A9614" w14:textId="77777777" w:rsidR="00DB6BD5" w:rsidRDefault="00597C8C" w:rsidP="00597C8C">
      <w:pPr>
        <w:rPr>
          <w:b/>
          <w:bCs/>
          <w:lang w:val="en-US"/>
        </w:rPr>
      </w:pPr>
      <w:r w:rsidRPr="00597C8C">
        <w:rPr>
          <w:b/>
          <w:bCs/>
          <w:u w:val="single"/>
          <w:lang w:val="en-US"/>
        </w:rPr>
        <w:t xml:space="preserve">Proposal </w:t>
      </w:r>
      <w:r w:rsidR="00DB6BD5">
        <w:rPr>
          <w:b/>
          <w:bCs/>
          <w:u w:val="single"/>
          <w:lang w:val="en-US"/>
        </w:rPr>
        <w:t>1</w:t>
      </w:r>
      <w:r w:rsidRPr="00597C8C">
        <w:rPr>
          <w:b/>
          <w:bCs/>
          <w:u w:val="single"/>
          <w:lang w:val="en-US"/>
        </w:rPr>
        <w:t>:</w:t>
      </w:r>
      <w:r>
        <w:rPr>
          <w:b/>
          <w:bCs/>
          <w:lang w:val="en-US"/>
        </w:rPr>
        <w:t xml:space="preserve"> RAN1 specifies a mechanism to enable NPDCCH monitoring in every downlink </w:t>
      </w:r>
      <w:r w:rsidR="00071D4A">
        <w:rPr>
          <w:b/>
          <w:bCs/>
          <w:lang w:val="en-US"/>
        </w:rPr>
        <w:t>burst</w:t>
      </w:r>
    </w:p>
    <w:p w14:paraId="1C08024A" w14:textId="5710FD30" w:rsidR="00597C8C" w:rsidRPr="00DB6BD5" w:rsidRDefault="00DB6BD5" w:rsidP="00DB6BD5">
      <w:pPr>
        <w:pStyle w:val="ListParagraph"/>
        <w:numPr>
          <w:ilvl w:val="0"/>
          <w:numId w:val="24"/>
        </w:numPr>
        <w:rPr>
          <w:b/>
          <w:bCs/>
          <w:lang w:val="en-US"/>
        </w:rPr>
      </w:pPr>
      <w:r>
        <w:rPr>
          <w:b/>
          <w:bCs/>
          <w:lang w:val="en-US"/>
        </w:rPr>
        <w:t>As a baseline, introduce new periodicities (e.g. multiples of 90ms) for NPDCCH monitoring.</w:t>
      </w:r>
    </w:p>
    <w:p w14:paraId="1FFFC69B" w14:textId="77777777" w:rsidR="00461C05" w:rsidRDefault="00461C05" w:rsidP="00B83CA2">
      <w:pPr>
        <w:rPr>
          <w:lang w:val="en-US"/>
        </w:rPr>
      </w:pPr>
    </w:p>
    <w:p w14:paraId="700C1ED7" w14:textId="6A21712D" w:rsidR="00597C8C" w:rsidRDefault="00071D4A" w:rsidP="00B83CA2">
      <w:pPr>
        <w:rPr>
          <w:lang w:val="en-US"/>
        </w:rPr>
      </w:pPr>
      <w:r>
        <w:rPr>
          <w:lang w:val="en-US"/>
        </w:rPr>
        <w:t>Because of</w:t>
      </w:r>
      <w:r w:rsidR="00E649CE">
        <w:rPr>
          <w:lang w:val="en-US"/>
        </w:rPr>
        <w:t xml:space="preserve"> the TDD pattern, the availability of NRS will be greatly reduced. If we take D=8, we will have at most 7 DL subframes every 90ms to perform measurements, update tracking loops, </w:t>
      </w:r>
      <w:r w:rsidR="00DF1750">
        <w:rPr>
          <w:lang w:val="en-US"/>
        </w:rPr>
        <w:t xml:space="preserve">channel estimation, </w:t>
      </w:r>
      <w:r w:rsidR="00E649CE">
        <w:rPr>
          <w:lang w:val="en-US"/>
        </w:rPr>
        <w:t xml:space="preserve">etc. The current specification, however, </w:t>
      </w:r>
      <w:r w:rsidR="00DF1750">
        <w:rPr>
          <w:lang w:val="en-US"/>
        </w:rPr>
        <w:t>would</w:t>
      </w:r>
      <w:r w:rsidR="00E649CE">
        <w:rPr>
          <w:lang w:val="en-US"/>
        </w:rPr>
        <w:t xml:space="preserve"> not guarantee availability of NRS in every subframe</w:t>
      </w:r>
      <w:r w:rsidR="00DF1750">
        <w:rPr>
          <w:lang w:val="en-US"/>
        </w:rPr>
        <w:t>, per TS 36.213</w:t>
      </w:r>
      <w:r w:rsidR="00E649CE">
        <w:rPr>
          <w:lang w:val="en-US"/>
        </w:rPr>
        <w:t>:</w:t>
      </w:r>
    </w:p>
    <w:p w14:paraId="755268F5" w14:textId="44A315DF" w:rsidR="000F2D00" w:rsidRDefault="000F2D00" w:rsidP="00B83CA2">
      <w:pPr>
        <w:rPr>
          <w:lang w:val="en-US"/>
        </w:rPr>
      </w:pPr>
      <w:r w:rsidRPr="00B2040C">
        <w:rPr>
          <w:noProof/>
          <w:lang w:val="en-US"/>
        </w:rPr>
        <w:lastRenderedPageBreak/>
        <mc:AlternateContent>
          <mc:Choice Requires="wps">
            <w:drawing>
              <wp:inline distT="0" distB="0" distL="0" distR="0" wp14:anchorId="3F8AF13D" wp14:editId="50559A35">
                <wp:extent cx="5901527" cy="1404620"/>
                <wp:effectExtent l="0" t="0" r="23495" b="26670"/>
                <wp:docPr id="399124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76BA8D4" w14:textId="77777777" w:rsidR="000F2D00" w:rsidRPr="00E649CE" w:rsidRDefault="000F2D00" w:rsidP="000F2D00">
                            <w:pPr>
                              <w:ind w:left="720"/>
                              <w:rPr>
                                <w:lang w:val="en-US"/>
                              </w:rPr>
                            </w:pPr>
                            <w:r w:rsidRPr="00E649CE">
                              <w:t xml:space="preserve">Before a UE obtains </w:t>
                            </w:r>
                            <w:r w:rsidRPr="00E649CE">
                              <w:rPr>
                                <w:i/>
                                <w:iCs/>
                              </w:rPr>
                              <w:t>operationModeInfo</w:t>
                            </w:r>
                            <w:r w:rsidRPr="00E649CE">
                              <w:t>:</w:t>
                            </w:r>
                          </w:p>
                          <w:p w14:paraId="38388BE2" w14:textId="77777777" w:rsidR="000F2D00" w:rsidRPr="00E649CE" w:rsidRDefault="000F2D00" w:rsidP="000F2D00">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14:paraId="6C5B1FC9" w14:textId="77777777" w:rsidR="000F2D00" w:rsidRPr="00E649CE" w:rsidRDefault="000F2D00" w:rsidP="000F2D00">
                            <w:pPr>
                              <w:ind w:left="720"/>
                              <w:rPr>
                                <w:lang w:val="en-US"/>
                              </w:rPr>
                            </w:pPr>
                            <w:r w:rsidRPr="00E649CE">
                              <w:t xml:space="preserve">On an NB-IoT carrier for which a UE receives higher-layer parameter </w:t>
                            </w:r>
                            <w:r w:rsidRPr="00E649CE">
                              <w:rPr>
                                <w:i/>
                                <w:iCs/>
                              </w:rPr>
                              <w:t>operationModeInfo</w:t>
                            </w:r>
                            <w:r w:rsidRPr="00E649CE">
                              <w:t xml:space="preserve"> indicating </w:t>
                            </w:r>
                            <w:r w:rsidRPr="00E649CE">
                              <w:rPr>
                                <w:i/>
                                <w:iCs/>
                              </w:rPr>
                              <w:t>guardband</w:t>
                            </w:r>
                            <w:r w:rsidRPr="00E649CE">
                              <w:t xml:space="preserve"> or </w:t>
                            </w:r>
                            <w:r w:rsidRPr="00E649CE">
                              <w:rPr>
                                <w:i/>
                                <w:iCs/>
                              </w:rPr>
                              <w:t>standalone.</w:t>
                            </w:r>
                          </w:p>
                          <w:p w14:paraId="7EDF552E" w14:textId="77777777" w:rsidR="000F2D00" w:rsidRPr="00E649CE" w:rsidRDefault="000F2D00" w:rsidP="000F2D00">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14:paraId="28327952" w14:textId="36E7AAB8" w:rsidR="000F2D00" w:rsidRPr="000F2D00" w:rsidRDefault="000F2D00" w:rsidP="000F2D00">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wps:txbx>
                      <wps:bodyPr rot="0" vert="horz" wrap="square" lIns="91440" tIns="45720" rIns="91440" bIns="45720" anchor="t" anchorCtr="0">
                        <a:spAutoFit/>
                      </wps:bodyPr>
                    </wps:wsp>
                  </a:graphicData>
                </a:graphic>
              </wp:inline>
            </w:drawing>
          </mc:Choice>
          <mc:Fallback>
            <w:pict>
              <v:shape w14:anchorId="3F8AF13D" id="_x0000_s1028" type="#_x0000_t202" style="width:46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">
                <v:textbox style="mso-fit-shape-to-text:t">
                  <w:txbxContent>
                    <w:p w14:paraId="376BA8D4" w14:textId="77777777" w:rsidR="000F2D00" w:rsidRPr="00E649CE" w:rsidRDefault="000F2D00" w:rsidP="000F2D00">
                      <w:pPr>
                        <w:ind w:left="720"/>
                        <w:rPr>
                          <w:lang w:val="en-US"/>
                        </w:rPr>
                      </w:pPr>
                      <w:r w:rsidRPr="00E649CE">
                        <w:t xml:space="preserve">Before a UE obtains </w:t>
                      </w:r>
                      <w:r w:rsidRPr="00E649CE">
                        <w:rPr>
                          <w:i/>
                          <w:iCs/>
                        </w:rPr>
                        <w:t>operationModeInfo</w:t>
                      </w:r>
                      <w:r w:rsidRPr="00E649CE">
                        <w:t>:</w:t>
                      </w:r>
                    </w:p>
                    <w:p w14:paraId="38388BE2" w14:textId="77777777" w:rsidR="000F2D00" w:rsidRPr="00E649CE" w:rsidRDefault="000F2D00" w:rsidP="000F2D00">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14:paraId="6C5B1FC9" w14:textId="77777777" w:rsidR="000F2D00" w:rsidRPr="00E649CE" w:rsidRDefault="000F2D00" w:rsidP="000F2D00">
                      <w:pPr>
                        <w:ind w:left="720"/>
                        <w:rPr>
                          <w:lang w:val="en-US"/>
                        </w:rPr>
                      </w:pPr>
                      <w:r w:rsidRPr="00E649CE">
                        <w:t xml:space="preserve">On an NB-IoT carrier for which a UE receives higher-layer parameter </w:t>
                      </w:r>
                      <w:r w:rsidRPr="00E649CE">
                        <w:rPr>
                          <w:i/>
                          <w:iCs/>
                        </w:rPr>
                        <w:t>operationModeInfo</w:t>
                      </w:r>
                      <w:r w:rsidRPr="00E649CE">
                        <w:t xml:space="preserve"> indicating </w:t>
                      </w:r>
                      <w:r w:rsidRPr="00E649CE">
                        <w:rPr>
                          <w:i/>
                          <w:iCs/>
                        </w:rPr>
                        <w:t>guardband</w:t>
                      </w:r>
                      <w:r w:rsidRPr="00E649CE">
                        <w:t xml:space="preserve"> or </w:t>
                      </w:r>
                      <w:r w:rsidRPr="00E649CE">
                        <w:rPr>
                          <w:i/>
                          <w:iCs/>
                        </w:rPr>
                        <w:t>standalone.</w:t>
                      </w:r>
                    </w:p>
                    <w:p w14:paraId="7EDF552E" w14:textId="77777777" w:rsidR="000F2D00" w:rsidRPr="00E649CE" w:rsidRDefault="000F2D00" w:rsidP="000F2D00">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14:paraId="28327952" w14:textId="36E7AAB8" w:rsidR="000F2D00" w:rsidRPr="000F2D00" w:rsidRDefault="000F2D00" w:rsidP="000F2D00">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v:textbox>
                <w10:anchorlock/>
              </v:shape>
            </w:pict>
          </mc:Fallback>
        </mc:AlternateContent>
      </w:r>
    </w:p>
    <w:p w14:paraId="3CCA3136" w14:textId="6C57701B" w:rsidR="00E649CE" w:rsidRDefault="00DF1750" w:rsidP="00B83CA2">
      <w:r>
        <w:rPr>
          <w:lang w:val="en-US"/>
        </w:rPr>
        <w:t xml:space="preserve">Given the sparse nature of downlink transmissions, we think it would be beneficial to ensure that NRS is available in all the downlink subframes before and after SIB1 decoding. For instance, if the downlink pattern includes subframes </w:t>
      </w:r>
      <w:r w:rsidR="00AC1E0E" w:rsidRPr="00AF6CCC">
        <w:rPr>
          <w:lang w:eastAsia="zh-CN"/>
        </w:rPr>
        <w:t>: [3 4 5 6 7 8 9 0]</w:t>
      </w:r>
      <w:r>
        <w:t>, the UE may assume that NRS is present in subframes #3, #4</w:t>
      </w:r>
      <w:r w:rsidR="00BF37FE">
        <w:t>, #6, #7, #8</w:t>
      </w:r>
      <w:r w:rsidR="00850C56">
        <w:t>, #0</w:t>
      </w:r>
      <w:r>
        <w:t xml:space="preserve"> and subframe #9 not including NSSS.</w:t>
      </w:r>
    </w:p>
    <w:p w14:paraId="13E207D3" w14:textId="5347A2EB" w:rsidR="00DB6BD5" w:rsidRDefault="00DB6BD5" w:rsidP="00B83CA2">
      <w:r>
        <w:t>In the previous meeting, the following working assumption was agreed:</w:t>
      </w:r>
    </w:p>
    <w:p w14:paraId="45B7BC73" w14:textId="31B8DC02" w:rsidR="00DB6BD5" w:rsidRDefault="00DB6BD5" w:rsidP="00B83CA2">
      <w:pPr>
        <w:rPr>
          <w:lang w:val="en-US"/>
        </w:rPr>
      </w:pPr>
      <w:r w:rsidRPr="00DB6BD5">
        <w:rPr>
          <w:noProof/>
          <w:lang w:val="en-US"/>
        </w:rPr>
        <mc:AlternateContent>
          <mc:Choice Requires="wps">
            <w:drawing>
              <wp:inline distT="0" distB="0" distL="0" distR="0" wp14:anchorId="1BDD0E4C" wp14:editId="73FD6553">
                <wp:extent cx="6121730" cy="1404620"/>
                <wp:effectExtent l="0" t="0" r="12700" b="26670"/>
                <wp:docPr id="12345917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730" cy="1404620"/>
                        </a:xfrm>
                        <a:prstGeom prst="rect">
                          <a:avLst/>
                        </a:prstGeom>
                        <a:solidFill>
                          <a:srgbClr val="FFFFFF"/>
                        </a:solidFill>
                        <a:ln w="9525">
                          <a:solidFill>
                            <a:srgbClr val="000000"/>
                          </a:solidFill>
                          <a:miter lim="800000"/>
                          <a:headEnd/>
                          <a:tailEnd/>
                        </a:ln>
                      </wps:spPr>
                      <wps:txbx>
                        <w:txbxContent>
                          <w:p w14:paraId="36BA7D0E" w14:textId="77777777" w:rsidR="00DB6BD5" w:rsidRPr="001409F4" w:rsidRDefault="00DB6BD5" w:rsidP="00DB6BD5">
                            <w:r w:rsidRPr="001409F4">
                              <w:rPr>
                                <w:highlight w:val="darkYellow"/>
                              </w:rPr>
                              <w:t>Working assumption</w:t>
                            </w:r>
                          </w:p>
                          <w:p w14:paraId="2B5C5AF4" w14:textId="77777777" w:rsidR="00DB6BD5" w:rsidRPr="00D736BF" w:rsidRDefault="00DB6BD5" w:rsidP="00DB6BD5">
                            <w:pPr>
                              <w:rPr>
                                <w:bCs/>
                                <w:u w:val="single"/>
                              </w:rPr>
                            </w:pPr>
                            <w:r w:rsidRPr="00D736BF">
                              <w:rPr>
                                <w:bCs/>
                              </w:rPr>
                              <w:t>DL bitmap (</w:t>
                            </w:r>
                            <w:r w:rsidRPr="00D736BF">
                              <w:rPr>
                                <w:bCs/>
                                <w:i/>
                                <w:iCs/>
                              </w:rPr>
                              <w:t>downlinkBitmap</w:t>
                            </w:r>
                            <w:r w:rsidRPr="00D736BF">
                              <w:rPr>
                                <w:bCs/>
                              </w:rPr>
                              <w:t xml:space="preserve"> / </w:t>
                            </w:r>
                            <w:r w:rsidRPr="00D736BF">
                              <w:rPr>
                                <w:bCs/>
                                <w:i/>
                                <w:iCs/>
                              </w:rPr>
                              <w:t>downlinkBitmapNonAnchor</w:t>
                            </w:r>
                            <w:r w:rsidRPr="00D736BF">
                              <w:rPr>
                                <w:bCs/>
                              </w:rPr>
                              <w:t>) is not present in a NB-IoT NTN TDD cell.</w:t>
                            </w:r>
                          </w:p>
                          <w:p w14:paraId="111A0674"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NOTE1: All D NB-IoT subframes (except those carrying NPSS/NSSS/SIB1-NB/NPBCH) are NB-IoT DL subframes.</w:t>
                            </w:r>
                          </w:p>
                          <w:p w14:paraId="2E765261"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NOTE2: “D NB-IoT subframes” are subframes contained within the set of D=8 usable consecutive downlink subframes in the TDD structure.</w:t>
                            </w:r>
                          </w:p>
                          <w:p w14:paraId="2DCD22B2" w14:textId="5B250841" w:rsidR="00DB6BD5" w:rsidRDefault="00DB6BD5"/>
                        </w:txbxContent>
                      </wps:txbx>
                      <wps:bodyPr rot="0" vert="horz" wrap="square" lIns="91440" tIns="45720" rIns="91440" bIns="45720" anchor="t" anchorCtr="0">
                        <a:spAutoFit/>
                      </wps:bodyPr>
                    </wps:wsp>
                  </a:graphicData>
                </a:graphic>
              </wp:inline>
            </w:drawing>
          </mc:Choice>
          <mc:Fallback>
            <w:pict>
              <v:shape w14:anchorId="1BDD0E4C" id="_x0000_s1029" type="#_x0000_t202" style="width:482.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">
                <v:textbox style="mso-fit-shape-to-text:t">
                  <w:txbxContent>
                    <w:p w14:paraId="36BA7D0E" w14:textId="77777777" w:rsidR="00DB6BD5" w:rsidRPr="001409F4" w:rsidRDefault="00DB6BD5" w:rsidP="00DB6BD5">
                      <w:r w:rsidRPr="001409F4">
                        <w:rPr>
                          <w:highlight w:val="darkYellow"/>
                        </w:rPr>
                        <w:t>Working assumption</w:t>
                      </w:r>
                    </w:p>
                    <w:p w14:paraId="2B5C5AF4" w14:textId="77777777" w:rsidR="00DB6BD5" w:rsidRPr="00D736BF" w:rsidRDefault="00DB6BD5" w:rsidP="00DB6BD5">
                      <w:pPr>
                        <w:rPr>
                          <w:bCs/>
                          <w:u w:val="single"/>
                        </w:rPr>
                      </w:pPr>
                      <w:r w:rsidRPr="00D736BF">
                        <w:rPr>
                          <w:bCs/>
                        </w:rPr>
                        <w:t>DL bitmap (</w:t>
                      </w:r>
                      <w:r w:rsidRPr="00D736BF">
                        <w:rPr>
                          <w:bCs/>
                          <w:i/>
                          <w:iCs/>
                        </w:rPr>
                        <w:t>downlinkBitmap</w:t>
                      </w:r>
                      <w:r w:rsidRPr="00D736BF">
                        <w:rPr>
                          <w:bCs/>
                        </w:rPr>
                        <w:t xml:space="preserve"> / </w:t>
                      </w:r>
                      <w:r w:rsidRPr="00D736BF">
                        <w:rPr>
                          <w:bCs/>
                          <w:i/>
                          <w:iCs/>
                        </w:rPr>
                        <w:t>downlinkBitmapNonAnchor</w:t>
                      </w:r>
                      <w:r w:rsidRPr="00D736BF">
                        <w:rPr>
                          <w:bCs/>
                        </w:rPr>
                        <w:t>) is not present in a NB-IoT NTN TDD cell.</w:t>
                      </w:r>
                    </w:p>
                    <w:p w14:paraId="111A0674"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NOTE1: All D NB-IoT subframes (except those carrying NPSS/NSSS/SIB1-NB/NPBCH) are NB-IoT DL subframes.</w:t>
                      </w:r>
                    </w:p>
                    <w:p w14:paraId="2E765261" w14:textId="77777777" w:rsidR="00DB6BD5" w:rsidRPr="001409F4" w:rsidRDefault="00DB6BD5" w:rsidP="00DB6BD5">
                      <w:pPr>
                        <w:numPr>
                          <w:ilvl w:val="0"/>
                          <w:numId w:val="18"/>
                        </w:numPr>
                        <w:overflowPunct w:val="0"/>
                        <w:autoSpaceDE w:val="0"/>
                        <w:autoSpaceDN w:val="0"/>
                        <w:adjustRightInd w:val="0"/>
                        <w:spacing w:after="0"/>
                        <w:contextualSpacing/>
                        <w:textAlignment w:val="baseline"/>
                        <w:rPr>
                          <w:bCs/>
                          <w:lang w:eastAsia="zh-CN"/>
                        </w:rPr>
                      </w:pPr>
                      <w:r w:rsidRPr="001409F4">
                        <w:rPr>
                          <w:bCs/>
                          <w:lang w:eastAsia="zh-CN"/>
                        </w:rPr>
                        <w:t>NOTE2: “D NB-IoT subframes” are subframes contained within the set of D=8 usable consecutive downlink subframes in the TDD structure.</w:t>
                      </w:r>
                    </w:p>
                    <w:p w14:paraId="2DCD22B2" w14:textId="5B250841" w:rsidR="00DB6BD5" w:rsidRDefault="00DB6BD5"/>
                  </w:txbxContent>
                </v:textbox>
                <w10:anchorlock/>
              </v:shape>
            </w:pict>
          </mc:Fallback>
        </mc:AlternateContent>
      </w:r>
    </w:p>
    <w:p w14:paraId="05ACC665" w14:textId="6BD8FD77" w:rsidR="00DB6BD5" w:rsidRPr="00DB6BD5" w:rsidRDefault="00DB6BD5" w:rsidP="00E649CE">
      <w:pPr>
        <w:rPr>
          <w:lang w:val="en-US"/>
        </w:rPr>
      </w:pPr>
      <w:r w:rsidRPr="00DB6BD5">
        <w:rPr>
          <w:lang w:val="en-US"/>
        </w:rPr>
        <w:t>We propose</w:t>
      </w:r>
      <w:r>
        <w:rPr>
          <w:lang w:val="en-US"/>
        </w:rPr>
        <w:t xml:space="preserve"> to confirm the working assumption with the following modification to address the text above in 36.213</w:t>
      </w:r>
    </w:p>
    <w:p w14:paraId="5B9921BB" w14:textId="49FE6E0B" w:rsidR="00E649CE" w:rsidRDefault="00E649CE" w:rsidP="00E649CE">
      <w:pPr>
        <w:rPr>
          <w:b/>
          <w:bCs/>
          <w:lang w:val="en-US"/>
        </w:rPr>
      </w:pPr>
      <w:r w:rsidRPr="00597C8C">
        <w:rPr>
          <w:b/>
          <w:bCs/>
          <w:u w:val="single"/>
          <w:lang w:val="en-US"/>
        </w:rPr>
        <w:t xml:space="preserve">Proposal </w:t>
      </w:r>
      <w:r w:rsidR="00DB6BD5">
        <w:rPr>
          <w:b/>
          <w:bCs/>
          <w:u w:val="single"/>
          <w:lang w:val="en-US"/>
        </w:rPr>
        <w:t>2</w:t>
      </w:r>
      <w:r w:rsidRPr="00597C8C">
        <w:rPr>
          <w:b/>
          <w:bCs/>
          <w:u w:val="single"/>
          <w:lang w:val="en-US"/>
        </w:rPr>
        <w:t>:</w:t>
      </w:r>
      <w:r>
        <w:rPr>
          <w:b/>
          <w:bCs/>
          <w:lang w:val="en-US"/>
        </w:rPr>
        <w:t xml:space="preserve"> </w:t>
      </w:r>
      <w:r w:rsidR="00DB6BD5">
        <w:rPr>
          <w:b/>
          <w:bCs/>
          <w:lang w:val="en-US"/>
        </w:rPr>
        <w:t xml:space="preserve">Confirm the following </w:t>
      </w:r>
      <w:r w:rsidR="00DB6BD5" w:rsidRPr="00DB6BD5">
        <w:rPr>
          <w:b/>
          <w:bCs/>
          <w:u w:val="single"/>
          <w:lang w:val="en-US"/>
        </w:rPr>
        <w:t>modified</w:t>
      </w:r>
      <w:r w:rsidR="00DB6BD5">
        <w:rPr>
          <w:b/>
          <w:bCs/>
          <w:lang w:val="en-US"/>
        </w:rPr>
        <w:t xml:space="preserve"> working assumption:</w:t>
      </w:r>
    </w:p>
    <w:p w14:paraId="2F45D4E7" w14:textId="77777777" w:rsidR="00DB6BD5" w:rsidRPr="00DB6BD5" w:rsidRDefault="00DB6BD5" w:rsidP="00DB6BD5">
      <w:pPr>
        <w:ind w:left="360"/>
        <w:rPr>
          <w:b/>
          <w:u w:val="single"/>
        </w:rPr>
      </w:pPr>
      <w:r w:rsidRPr="00DB6BD5">
        <w:rPr>
          <w:b/>
        </w:rPr>
        <w:t>DL bitmap (</w:t>
      </w:r>
      <w:r w:rsidRPr="00DB6BD5">
        <w:rPr>
          <w:b/>
          <w:i/>
          <w:iCs/>
        </w:rPr>
        <w:t>downlinkBitmap</w:t>
      </w:r>
      <w:r w:rsidRPr="00DB6BD5">
        <w:rPr>
          <w:b/>
        </w:rPr>
        <w:t xml:space="preserve"> / </w:t>
      </w:r>
      <w:r w:rsidRPr="00DB6BD5">
        <w:rPr>
          <w:b/>
          <w:i/>
          <w:iCs/>
        </w:rPr>
        <w:t>downlinkBitmapNonAnchor</w:t>
      </w:r>
      <w:r w:rsidRPr="00DB6BD5">
        <w:rPr>
          <w:b/>
        </w:rPr>
        <w:t>) is not present in a NB-IoT NTN TDD cell.</w:t>
      </w:r>
    </w:p>
    <w:p w14:paraId="25055E2A" w14:textId="77777777" w:rsidR="00DB6BD5" w:rsidRPr="00DB6BD5" w:rsidRDefault="00DB6BD5" w:rsidP="00DB6BD5">
      <w:pPr>
        <w:numPr>
          <w:ilvl w:val="0"/>
          <w:numId w:val="18"/>
        </w:numPr>
        <w:overflowPunct w:val="0"/>
        <w:autoSpaceDE w:val="0"/>
        <w:autoSpaceDN w:val="0"/>
        <w:adjustRightInd w:val="0"/>
        <w:spacing w:after="0"/>
        <w:ind w:left="1080"/>
        <w:contextualSpacing/>
        <w:textAlignment w:val="baseline"/>
        <w:rPr>
          <w:b/>
          <w:lang w:eastAsia="zh-CN"/>
        </w:rPr>
      </w:pPr>
      <w:r w:rsidRPr="00DB6BD5">
        <w:rPr>
          <w:b/>
          <w:lang w:eastAsia="zh-CN"/>
        </w:rPr>
        <w:t>NOTE1: All D NB-IoT subframes (except those carrying NPSS/NSSS/SIB1-NB/NPBCH) are NB-IoT DL subframes.</w:t>
      </w:r>
    </w:p>
    <w:p w14:paraId="59FA263B" w14:textId="77777777" w:rsidR="00DB6BD5" w:rsidRDefault="00DB6BD5" w:rsidP="00DB6BD5">
      <w:pPr>
        <w:numPr>
          <w:ilvl w:val="0"/>
          <w:numId w:val="18"/>
        </w:numPr>
        <w:overflowPunct w:val="0"/>
        <w:autoSpaceDE w:val="0"/>
        <w:autoSpaceDN w:val="0"/>
        <w:adjustRightInd w:val="0"/>
        <w:spacing w:after="0"/>
        <w:ind w:left="1080"/>
        <w:contextualSpacing/>
        <w:textAlignment w:val="baseline"/>
        <w:rPr>
          <w:b/>
          <w:lang w:eastAsia="zh-CN"/>
        </w:rPr>
      </w:pPr>
      <w:r w:rsidRPr="00DB6BD5">
        <w:rPr>
          <w:b/>
          <w:lang w:eastAsia="zh-CN"/>
        </w:rPr>
        <w:t>NOTE2: “D NB-IoT subframes” are subframes contained within the set of D=8 usable consecutive downlink subframes in the TDD structure.</w:t>
      </w:r>
    </w:p>
    <w:p w14:paraId="72FF9891" w14:textId="41AD1400" w:rsidR="00DB6BD5" w:rsidRPr="00DB6BD5" w:rsidRDefault="00DB6BD5" w:rsidP="00DB6BD5">
      <w:pPr>
        <w:numPr>
          <w:ilvl w:val="0"/>
          <w:numId w:val="18"/>
        </w:numPr>
        <w:overflowPunct w:val="0"/>
        <w:autoSpaceDE w:val="0"/>
        <w:autoSpaceDN w:val="0"/>
        <w:adjustRightInd w:val="0"/>
        <w:spacing w:after="0"/>
        <w:ind w:left="1080"/>
        <w:contextualSpacing/>
        <w:textAlignment w:val="baseline"/>
        <w:rPr>
          <w:b/>
          <w:u w:val="single"/>
          <w:lang w:eastAsia="zh-CN"/>
        </w:rPr>
      </w:pPr>
      <w:r w:rsidRPr="00DB6BD5">
        <w:rPr>
          <w:b/>
          <w:u w:val="single"/>
          <w:lang w:eastAsia="zh-CN"/>
        </w:rPr>
        <w:t>NOTE3:</w:t>
      </w:r>
      <w:r>
        <w:rPr>
          <w:b/>
          <w:u w:val="single"/>
          <w:lang w:eastAsia="zh-CN"/>
        </w:rPr>
        <w:t xml:space="preserve"> The UE can assume that NRS is present in subframes </w:t>
      </w:r>
      <w:r w:rsidRPr="00DB6BD5">
        <w:rPr>
          <w:b/>
          <w:u w:val="single"/>
          <w:lang w:eastAsia="zh-CN"/>
        </w:rPr>
        <w:t xml:space="preserve">3 4 5 6 7 8 </w:t>
      </w:r>
      <w:r w:rsidR="00C540FA">
        <w:rPr>
          <w:b/>
          <w:u w:val="single"/>
          <w:lang w:eastAsia="zh-CN"/>
        </w:rPr>
        <w:t>and subframe 9 not containing NSSS.</w:t>
      </w:r>
      <w:r>
        <w:rPr>
          <w:b/>
          <w:u w:val="single"/>
          <w:lang w:eastAsia="zh-CN"/>
        </w:rPr>
        <w:t xml:space="preserve"> </w:t>
      </w:r>
    </w:p>
    <w:p w14:paraId="1B79EB55" w14:textId="77777777" w:rsidR="00DB6BD5" w:rsidRPr="00DB6BD5" w:rsidRDefault="00DB6BD5" w:rsidP="00E649CE">
      <w:pPr>
        <w:rPr>
          <w:b/>
          <w:bCs/>
        </w:rPr>
      </w:pPr>
    </w:p>
    <w:p w14:paraId="4B858055" w14:textId="77777777" w:rsidR="00E649CE" w:rsidRDefault="00E649CE" w:rsidP="00B83CA2">
      <w:pPr>
        <w:rPr>
          <w:lang w:val="en-US"/>
        </w:rPr>
      </w:pPr>
    </w:p>
    <w:p w14:paraId="4952CAA6" w14:textId="483CA7C1" w:rsidR="00597C8C" w:rsidRDefault="00597C8C" w:rsidP="00597C8C">
      <w:pPr>
        <w:pStyle w:val="Heading1"/>
        <w:numPr>
          <w:ilvl w:val="0"/>
          <w:numId w:val="1"/>
        </w:numPr>
        <w:tabs>
          <w:tab w:val="num" w:pos="720"/>
        </w:tabs>
        <w:ind w:left="720" w:hanging="720"/>
        <w:jc w:val="both"/>
        <w:rPr>
          <w:lang w:val="en-US"/>
        </w:rPr>
      </w:pPr>
      <w:r>
        <w:rPr>
          <w:lang w:val="en-US"/>
        </w:rPr>
        <w:t>Impact on uplink channels</w:t>
      </w:r>
    </w:p>
    <w:p w14:paraId="77D2A1C5" w14:textId="031418BE" w:rsidR="00597C8C" w:rsidRDefault="00C540FA" w:rsidP="006053A6">
      <w:pPr>
        <w:rPr>
          <w:lang w:val="en-US"/>
        </w:rPr>
      </w:pPr>
      <w:r>
        <w:rPr>
          <w:lang w:val="en-US"/>
        </w:rPr>
        <w:t>One</w:t>
      </w:r>
      <w:r w:rsidR="00363ECD">
        <w:rPr>
          <w:lang w:val="en-US"/>
        </w:rPr>
        <w:t xml:space="preserve"> aspect of uplink is how to perform segmented pre</w:t>
      </w:r>
      <w:r w:rsidR="00E56E63">
        <w:rPr>
          <w:lang w:val="en-US"/>
        </w:rPr>
        <w:t>-</w:t>
      </w:r>
      <w:r w:rsidR="00363ECD">
        <w:rPr>
          <w:lang w:val="en-US"/>
        </w:rPr>
        <w:t xml:space="preserve">compensation. According to current specifications, </w:t>
      </w:r>
      <w:r w:rsidR="00E56E63">
        <w:rPr>
          <w:lang w:val="en-US"/>
        </w:rPr>
        <w:t>the pre-compensation is performed periodically, and phase continuity is lost</w:t>
      </w:r>
      <w:r w:rsidR="00A50FCF">
        <w:rPr>
          <w:lang w:val="en-US"/>
        </w:rPr>
        <w:t xml:space="preserve"> between segments</w:t>
      </w:r>
      <w:r w:rsidR="00E56E63">
        <w:rPr>
          <w:lang w:val="en-US"/>
        </w:rPr>
        <w:t xml:space="preserve">. In the presence of a TDD pattern, the UE should not be expected to keep phase continuity between consecutive UL bursts due to their separation in time, </w:t>
      </w:r>
      <w:r w:rsidR="00A50FCF">
        <w:rPr>
          <w:lang w:val="en-US"/>
        </w:rPr>
        <w:t>and</w:t>
      </w:r>
      <w:r w:rsidR="00E56E63">
        <w:rPr>
          <w:lang w:val="en-US"/>
        </w:rPr>
        <w:t xml:space="preserve"> the UE </w:t>
      </w:r>
      <w:r w:rsidR="00A50FCF">
        <w:rPr>
          <w:lang w:val="en-US"/>
        </w:rPr>
        <w:t>should</w:t>
      </w:r>
      <w:r w:rsidR="00E56E63">
        <w:rPr>
          <w:lang w:val="en-US"/>
        </w:rPr>
        <w:t xml:space="preserve"> start a new pre-compensation segment at the beginning of the uplink burst.</w:t>
      </w:r>
      <w:r>
        <w:rPr>
          <w:lang w:val="en-US"/>
        </w:rPr>
        <w:t xml:space="preserve"> In line with this, the following working assumption was agreed:</w:t>
      </w:r>
    </w:p>
    <w:p w14:paraId="48DCC446" w14:textId="77777777" w:rsidR="00C540FA" w:rsidRDefault="00C540FA" w:rsidP="006053A6">
      <w:pPr>
        <w:rPr>
          <w:lang w:val="en-US"/>
        </w:rPr>
      </w:pPr>
    </w:p>
    <w:p w14:paraId="59CA4D9D" w14:textId="77777777" w:rsidR="00C540FA" w:rsidRDefault="00C540FA" w:rsidP="006053A6">
      <w:pPr>
        <w:rPr>
          <w:lang w:val="en-US"/>
        </w:rPr>
      </w:pPr>
    </w:p>
    <w:p w14:paraId="2CFE24E8" w14:textId="77777777" w:rsidR="00C540FA" w:rsidRDefault="00C540FA" w:rsidP="006053A6">
      <w:pPr>
        <w:rPr>
          <w:lang w:val="en-US"/>
        </w:rPr>
      </w:pPr>
    </w:p>
    <w:p w14:paraId="5D745AFC" w14:textId="28D0E5FB" w:rsidR="00C540FA" w:rsidRDefault="00C540FA" w:rsidP="006053A6">
      <w:pPr>
        <w:rPr>
          <w:lang w:val="en-US"/>
        </w:rPr>
      </w:pPr>
      <w:r w:rsidRPr="00C540FA">
        <w:rPr>
          <w:noProof/>
          <w:lang w:val="en-US"/>
        </w:rPr>
        <mc:AlternateContent>
          <mc:Choice Requires="wps">
            <w:drawing>
              <wp:inline distT="0" distB="0" distL="0" distR="0" wp14:anchorId="7113A579" wp14:editId="62D38805">
                <wp:extent cx="5985164" cy="1404620"/>
                <wp:effectExtent l="0" t="0" r="15875" b="26670"/>
                <wp:docPr id="1777962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5164" cy="1404620"/>
                        </a:xfrm>
                        <a:prstGeom prst="rect">
                          <a:avLst/>
                        </a:prstGeom>
                        <a:solidFill>
                          <a:srgbClr val="FFFFFF"/>
                        </a:solidFill>
                        <a:ln w="9525">
                          <a:solidFill>
                            <a:srgbClr val="000000"/>
                          </a:solidFill>
                          <a:miter lim="800000"/>
                          <a:headEnd/>
                          <a:tailEnd/>
                        </a:ln>
                      </wps:spPr>
                      <wps:txbx>
                        <w:txbxContent>
                          <w:p w14:paraId="68CC24CA" w14:textId="771199F8" w:rsidR="00C540FA" w:rsidRPr="00D736BF" w:rsidRDefault="00C540FA" w:rsidP="00C540FA">
                            <w:pPr>
                              <w:rPr>
                                <w:highlight w:val="darkYellow"/>
                              </w:rPr>
                            </w:pPr>
                            <w:r w:rsidRPr="00D736BF">
                              <w:rPr>
                                <w:highlight w:val="darkYellow"/>
                              </w:rPr>
                              <w:t>Working assumption</w:t>
                            </w:r>
                          </w:p>
                          <w:p w14:paraId="7AAC50AA" w14:textId="77777777" w:rsidR="00C540FA" w:rsidRPr="00D736BF" w:rsidRDefault="00C540FA" w:rsidP="00C540FA">
                            <w:pPr>
                              <w:rPr>
                                <w:bCs/>
                              </w:rPr>
                            </w:pPr>
                            <w:r w:rsidRPr="00D736BF">
                              <w:rPr>
                                <w:bCs/>
                              </w:rPr>
                              <w:t>For precompensation, from RAN1 perspective:</w:t>
                            </w:r>
                          </w:p>
                          <w:p w14:paraId="3F9F908E" w14:textId="77777777" w:rsidR="00C540FA" w:rsidRPr="00D736BF" w:rsidRDefault="00C540FA" w:rsidP="00C540FA">
                            <w:pPr>
                              <w:pStyle w:val="ListParagraph"/>
                              <w:numPr>
                                <w:ilvl w:val="0"/>
                                <w:numId w:val="23"/>
                              </w:numPr>
                            </w:pPr>
                            <w:r w:rsidRPr="00D736BF">
                              <w:t>The UE adjusts its time/frequency pre-compensation before the beginning of each set of consecutive 8 uplink subframes. No pre-compensation gap is needed before the beginning of each set of consecutive 8 uplink subframes.</w:t>
                            </w:r>
                          </w:p>
                          <w:p w14:paraId="677968BB" w14:textId="77777777" w:rsidR="00C540FA" w:rsidRPr="00D736BF" w:rsidRDefault="00C540FA" w:rsidP="00C540FA">
                            <w:pPr>
                              <w:pStyle w:val="ListParagraph"/>
                              <w:numPr>
                                <w:ilvl w:val="1"/>
                                <w:numId w:val="23"/>
                              </w:numPr>
                            </w:pPr>
                            <w:r w:rsidRPr="00D736BF">
                              <w:t>FFS: Whether it is supported to perform segmented pre-compensation within the set of 8 consecutive uplink subframes, and whether in this case a pre-compensation gap is needed.</w:t>
                            </w:r>
                          </w:p>
                          <w:p w14:paraId="53D3512F" w14:textId="3011C814" w:rsidR="00C540FA" w:rsidRDefault="00C540FA" w:rsidP="00C540FA">
                            <w:pPr>
                              <w:pStyle w:val="ListParagraph"/>
                              <w:numPr>
                                <w:ilvl w:val="0"/>
                                <w:numId w:val="23"/>
                              </w:numPr>
                            </w:pPr>
                            <w:r w:rsidRPr="00D736BF">
                              <w:t>FFS:</w:t>
                            </w:r>
                            <w:r w:rsidRPr="00D736BF">
                              <w:rPr>
                                <w:lang w:val="en-US"/>
                              </w:rPr>
                              <w:t xml:space="preserve"> whether spec impact is in RAN1, RAN4 or both</w:t>
                            </w:r>
                            <w:r>
                              <w:rPr>
                                <w:lang w:val="en-US"/>
                              </w:rPr>
                              <w:t>.</w:t>
                            </w:r>
                          </w:p>
                        </w:txbxContent>
                      </wps:txbx>
                      <wps:bodyPr rot="0" vert="horz" wrap="square" lIns="91440" tIns="45720" rIns="91440" bIns="45720" anchor="t" anchorCtr="0">
                        <a:spAutoFit/>
                      </wps:bodyPr>
                    </wps:wsp>
                  </a:graphicData>
                </a:graphic>
              </wp:inline>
            </w:drawing>
          </mc:Choice>
          <mc:Fallback>
            <w:pict>
              <v:shape w14:anchorId="7113A579" id="_x0000_s1030" type="#_x0000_t202" style="width:47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jxkFgIAACc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">
                <v:textbox style="mso-fit-shape-to-text:t">
                  <w:txbxContent>
                    <w:p w14:paraId="68CC24CA" w14:textId="771199F8" w:rsidR="00C540FA" w:rsidRPr="00D736BF" w:rsidRDefault="00C540FA" w:rsidP="00C540FA">
                      <w:pPr>
                        <w:rPr>
                          <w:highlight w:val="darkYellow"/>
                        </w:rPr>
                      </w:pPr>
                      <w:r w:rsidRPr="00D736BF">
                        <w:rPr>
                          <w:highlight w:val="darkYellow"/>
                        </w:rPr>
                        <w:t>Working assumption</w:t>
                      </w:r>
                    </w:p>
                    <w:p w14:paraId="7AAC50AA" w14:textId="77777777" w:rsidR="00C540FA" w:rsidRPr="00D736BF" w:rsidRDefault="00C540FA" w:rsidP="00C540FA">
                      <w:pPr>
                        <w:rPr>
                          <w:bCs/>
                        </w:rPr>
                      </w:pPr>
                      <w:r w:rsidRPr="00D736BF">
                        <w:rPr>
                          <w:bCs/>
                        </w:rPr>
                        <w:t>For precompensation, from RAN1 perspective:</w:t>
                      </w:r>
                    </w:p>
                    <w:p w14:paraId="3F9F908E" w14:textId="77777777" w:rsidR="00C540FA" w:rsidRPr="00D736BF" w:rsidRDefault="00C540FA" w:rsidP="00C540FA">
                      <w:pPr>
                        <w:pStyle w:val="ListParagraph"/>
                        <w:numPr>
                          <w:ilvl w:val="0"/>
                          <w:numId w:val="23"/>
                        </w:numPr>
                      </w:pPr>
                      <w:r w:rsidRPr="00D736BF">
                        <w:t>The UE adjusts its time/frequency pre-compensation before the beginning of each set of consecutive 8 uplink subframes. No pre-compensation gap is needed before the beginning of each set of consecutive 8 uplink subframes.</w:t>
                      </w:r>
                    </w:p>
                    <w:p w14:paraId="677968BB" w14:textId="77777777" w:rsidR="00C540FA" w:rsidRPr="00D736BF" w:rsidRDefault="00C540FA" w:rsidP="00C540FA">
                      <w:pPr>
                        <w:pStyle w:val="ListParagraph"/>
                        <w:numPr>
                          <w:ilvl w:val="1"/>
                          <w:numId w:val="23"/>
                        </w:numPr>
                      </w:pPr>
                      <w:r w:rsidRPr="00D736BF">
                        <w:t>FFS: Whether it is supported to perform segmented pre-compensation within the set of 8 consecutive uplink subframes, and whether in this case a pre-compensation gap is needed.</w:t>
                      </w:r>
                    </w:p>
                    <w:p w14:paraId="53D3512F" w14:textId="3011C814" w:rsidR="00C540FA" w:rsidRDefault="00C540FA" w:rsidP="00C540FA">
                      <w:pPr>
                        <w:pStyle w:val="ListParagraph"/>
                        <w:numPr>
                          <w:ilvl w:val="0"/>
                          <w:numId w:val="23"/>
                        </w:numPr>
                      </w:pPr>
                      <w:r w:rsidRPr="00D736BF">
                        <w:t>FFS:</w:t>
                      </w:r>
                      <w:r w:rsidRPr="00D736BF">
                        <w:rPr>
                          <w:lang w:val="en-US"/>
                        </w:rPr>
                        <w:t xml:space="preserve"> whether spec impact is in RAN1, RAN4 or both</w:t>
                      </w:r>
                      <w:r>
                        <w:rPr>
                          <w:lang w:val="en-US"/>
                        </w:rPr>
                        <w:t>.</w:t>
                      </w:r>
                    </w:p>
                  </w:txbxContent>
                </v:textbox>
                <w10:anchorlock/>
              </v:shape>
            </w:pict>
          </mc:Fallback>
        </mc:AlternateContent>
      </w:r>
    </w:p>
    <w:p w14:paraId="3C4A2920" w14:textId="4636722E" w:rsidR="00C540FA" w:rsidRPr="00C540FA" w:rsidRDefault="00C540FA" w:rsidP="006053A6">
      <w:r>
        <w:t>We propose to confirm this working assumption with the addition of being able to perform pre-comepnsation between a burst of 8 consecutive uplink subframes.</w:t>
      </w:r>
    </w:p>
    <w:p w14:paraId="3C76698D" w14:textId="77777777" w:rsidR="00C540FA" w:rsidRPr="00363ECD" w:rsidRDefault="00C540FA" w:rsidP="006053A6">
      <w:pPr>
        <w:rPr>
          <w:lang w:val="en-US"/>
        </w:rPr>
      </w:pPr>
    </w:p>
    <w:p w14:paraId="2C4BA729" w14:textId="5C3E4EB3" w:rsidR="006053A6" w:rsidRDefault="00597C8C" w:rsidP="00C540FA">
      <w:pPr>
        <w:rPr>
          <w:b/>
          <w:bCs/>
          <w:lang w:val="en-US"/>
        </w:rPr>
      </w:pPr>
      <w:r w:rsidRPr="00597C8C">
        <w:rPr>
          <w:b/>
          <w:bCs/>
          <w:u w:val="single"/>
          <w:lang w:val="en-US"/>
        </w:rPr>
        <w:t>Proposal</w:t>
      </w:r>
      <w:r w:rsidR="00C540FA">
        <w:rPr>
          <w:b/>
          <w:bCs/>
          <w:u w:val="single"/>
          <w:lang w:val="en-US"/>
        </w:rPr>
        <w:t xml:space="preserve"> 3</w:t>
      </w:r>
      <w:r w:rsidRPr="00597C8C">
        <w:rPr>
          <w:b/>
          <w:bCs/>
          <w:u w:val="single"/>
          <w:lang w:val="en-US"/>
        </w:rPr>
        <w:t>:</w:t>
      </w:r>
      <w:r w:rsidRPr="00597C8C">
        <w:rPr>
          <w:b/>
          <w:bCs/>
          <w:lang w:val="en-US"/>
        </w:rPr>
        <w:t xml:space="preserve"> </w:t>
      </w:r>
      <w:r w:rsidR="00C540FA">
        <w:rPr>
          <w:b/>
          <w:bCs/>
          <w:lang w:val="en-US"/>
        </w:rPr>
        <w:t xml:space="preserve">For precompensation, it is supported to perform segmented pre-compensation within the </w:t>
      </w:r>
      <w:r w:rsidR="00C540FA" w:rsidRPr="00C540FA">
        <w:rPr>
          <w:b/>
          <w:bCs/>
          <w:lang w:val="en-US"/>
        </w:rPr>
        <w:t>set of 8 consecutive uplink subframes</w:t>
      </w:r>
      <w:r w:rsidR="00C540FA">
        <w:rPr>
          <w:b/>
          <w:bCs/>
          <w:lang w:val="en-US"/>
        </w:rPr>
        <w:t xml:space="preserve"> as per legacy specifications.</w:t>
      </w:r>
    </w:p>
    <w:p w14:paraId="7EEDBEC9" w14:textId="0BB5CAF1" w:rsidR="00C540FA" w:rsidRDefault="00C540FA" w:rsidP="00C540FA">
      <w:pPr>
        <w:pStyle w:val="ListParagraph"/>
        <w:numPr>
          <w:ilvl w:val="0"/>
          <w:numId w:val="24"/>
        </w:numPr>
        <w:rPr>
          <w:b/>
          <w:lang w:eastAsia="zh-CN"/>
        </w:rPr>
      </w:pPr>
      <w:r>
        <w:rPr>
          <w:b/>
          <w:lang w:eastAsia="zh-CN"/>
        </w:rPr>
        <w:t>The segments are counted starting from the beginning of the set of 8 consecutive uplink subframes.</w:t>
      </w:r>
    </w:p>
    <w:p w14:paraId="58040EC3" w14:textId="250C7F54" w:rsidR="00AF656D" w:rsidRPr="00C540FA" w:rsidRDefault="00AF656D" w:rsidP="00C540FA">
      <w:pPr>
        <w:pStyle w:val="ListParagraph"/>
        <w:numPr>
          <w:ilvl w:val="0"/>
          <w:numId w:val="24"/>
        </w:numPr>
        <w:rPr>
          <w:b/>
          <w:lang w:eastAsia="zh-CN"/>
        </w:rPr>
      </w:pPr>
      <w:r>
        <w:rPr>
          <w:b/>
          <w:lang w:eastAsia="zh-CN"/>
        </w:rPr>
        <w:t>Segmentation gaps are applied as per legacy specifications</w:t>
      </w:r>
    </w:p>
    <w:p w14:paraId="618E8711" w14:textId="77777777" w:rsidR="001D3414" w:rsidRDefault="001D3414" w:rsidP="723FA56F">
      <w:pPr>
        <w:spacing w:line="259" w:lineRule="auto"/>
        <w:rPr>
          <w:b/>
          <w:bCs/>
          <w:lang w:val="en-US"/>
        </w:rPr>
      </w:pPr>
    </w:p>
    <w:p w14:paraId="1CFC965B" w14:textId="533E1863" w:rsidR="00C540FA" w:rsidRDefault="00C540FA" w:rsidP="00C540FA">
      <w:pPr>
        <w:pStyle w:val="Heading1"/>
        <w:numPr>
          <w:ilvl w:val="0"/>
          <w:numId w:val="1"/>
        </w:numPr>
        <w:tabs>
          <w:tab w:val="num" w:pos="720"/>
        </w:tabs>
        <w:ind w:left="720" w:hanging="720"/>
        <w:jc w:val="both"/>
        <w:rPr>
          <w:lang w:val="en-US"/>
        </w:rPr>
      </w:pPr>
      <w:r>
        <w:rPr>
          <w:lang w:val="en-US"/>
        </w:rPr>
        <w:t>Others</w:t>
      </w:r>
    </w:p>
    <w:p w14:paraId="06A64D83" w14:textId="0539B1A0" w:rsidR="00A65BEF" w:rsidRDefault="00C540FA" w:rsidP="723FA56F">
      <w:pPr>
        <w:spacing w:line="259" w:lineRule="auto"/>
        <w:rPr>
          <w:lang w:val="en-US"/>
        </w:rPr>
      </w:pPr>
      <w:r w:rsidRPr="00C540FA">
        <w:rPr>
          <w:lang w:val="en-US"/>
        </w:rPr>
        <w:t xml:space="preserve">In </w:t>
      </w:r>
      <w:r>
        <w:rPr>
          <w:lang w:val="en-US"/>
        </w:rPr>
        <w:t>RAN1#120b, the following was agreed:</w:t>
      </w:r>
    </w:p>
    <w:p w14:paraId="793A3E74" w14:textId="215E421F" w:rsidR="00C540FA" w:rsidRDefault="00C540FA" w:rsidP="723FA56F">
      <w:pPr>
        <w:spacing w:line="259" w:lineRule="auto"/>
        <w:rPr>
          <w:lang w:val="en-US"/>
        </w:rPr>
      </w:pPr>
      <w:r w:rsidRPr="00C540FA">
        <w:rPr>
          <w:noProof/>
          <w:lang w:val="en-US"/>
        </w:rPr>
        <mc:AlternateContent>
          <mc:Choice Requires="wps">
            <w:drawing>
              <wp:inline distT="0" distB="0" distL="0" distR="0" wp14:anchorId="381B750E" wp14:editId="4F494883">
                <wp:extent cx="6026727" cy="1404620"/>
                <wp:effectExtent l="0" t="0" r="12700" b="26670"/>
                <wp:docPr id="3672840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27" cy="1404620"/>
                        </a:xfrm>
                        <a:prstGeom prst="rect">
                          <a:avLst/>
                        </a:prstGeom>
                        <a:solidFill>
                          <a:srgbClr val="FFFFFF"/>
                        </a:solidFill>
                        <a:ln w="9525">
                          <a:solidFill>
                            <a:srgbClr val="000000"/>
                          </a:solidFill>
                          <a:miter lim="800000"/>
                          <a:headEnd/>
                          <a:tailEnd/>
                        </a:ln>
                      </wps:spPr>
                      <wps:txbx>
                        <w:txbxContent>
                          <w:p w14:paraId="0D4D0F3D" w14:textId="73F5371E" w:rsidR="00C540FA" w:rsidRPr="001409F4" w:rsidRDefault="00C540FA" w:rsidP="00C540FA">
                            <w:r w:rsidRPr="001409F4">
                              <w:rPr>
                                <w:highlight w:val="green"/>
                              </w:rPr>
                              <w:t>Agreement</w:t>
                            </w:r>
                          </w:p>
                          <w:p w14:paraId="604E5BB8" w14:textId="77777777" w:rsidR="00C540FA" w:rsidRPr="001409F4" w:rsidRDefault="00C540FA" w:rsidP="00C540FA">
                            <w:pPr>
                              <w:rPr>
                                <w:rFonts w:eastAsia="SimSun"/>
                                <w:lang w:val="en-US" w:eastAsia="zh-CN"/>
                              </w:rPr>
                            </w:pPr>
                            <w:r w:rsidRPr="001409F4">
                              <w:rPr>
                                <w:rFonts w:eastAsia="SimSun" w:hint="eastAsia"/>
                                <w:bCs/>
                                <w:lang w:val="en-US" w:eastAsia="zh-CN"/>
                              </w:rPr>
                              <w:t>F</w:t>
                            </w:r>
                            <w:r w:rsidRPr="001409F4">
                              <w:rPr>
                                <w:rFonts w:eastAsia="SimSun"/>
                                <w:bCs/>
                                <w:lang w:val="en-US" w:eastAsia="zh-CN"/>
                              </w:rPr>
                              <w:t xml:space="preserve">or GNSS measurement gap, RAN1 to further discuss at least the following options: </w:t>
                            </w:r>
                          </w:p>
                          <w:p w14:paraId="39218367" w14:textId="77777777" w:rsidR="00C540FA" w:rsidRPr="001409F4" w:rsidRDefault="00C540FA" w:rsidP="00C540FA">
                            <w:pPr>
                              <w:numPr>
                                <w:ilvl w:val="0"/>
                                <w:numId w:val="20"/>
                              </w:numPr>
                              <w:overflowPunct w:val="0"/>
                              <w:autoSpaceDE w:val="0"/>
                              <w:autoSpaceDN w:val="0"/>
                              <w:adjustRightInd w:val="0"/>
                              <w:spacing w:after="0"/>
                              <w:contextualSpacing/>
                              <w:textAlignment w:val="baseline"/>
                              <w:rPr>
                                <w:lang w:eastAsia="zh-CN"/>
                              </w:rPr>
                            </w:pPr>
                            <w:r w:rsidRPr="001409F4">
                              <w:rPr>
                                <w:lang w:eastAsia="zh-CN"/>
                              </w:rPr>
                              <w:t>Option 1: No enhancement on the Rel-18 timeline for the start of GNSS gap</w:t>
                            </w:r>
                          </w:p>
                          <w:p w14:paraId="55BACCED" w14:textId="77777777" w:rsidR="00C540FA" w:rsidRPr="001409F4" w:rsidRDefault="00C540FA" w:rsidP="00C540FA">
                            <w:pPr>
                              <w:numPr>
                                <w:ilvl w:val="0"/>
                                <w:numId w:val="20"/>
                              </w:numPr>
                              <w:overflowPunct w:val="0"/>
                              <w:autoSpaceDE w:val="0"/>
                              <w:autoSpaceDN w:val="0"/>
                              <w:adjustRightInd w:val="0"/>
                              <w:spacing w:after="0"/>
                              <w:contextualSpacing/>
                              <w:textAlignment w:val="baseline"/>
                              <w:rPr>
                                <w:lang w:eastAsia="zh-CN"/>
                              </w:rPr>
                            </w:pPr>
                            <w:r w:rsidRPr="001409F4">
                              <w:rPr>
                                <w:lang w:eastAsia="zh-CN"/>
                              </w:rPr>
                              <w:t xml:space="preserve">Option 2: The start of the GNSS measurement gap starts at a non-D/non-U subframe </w:t>
                            </w:r>
                          </w:p>
                          <w:p w14:paraId="27D98E6D" w14:textId="2C37A2E6" w:rsidR="00C540FA" w:rsidRDefault="00C540FA" w:rsidP="00C540FA">
                            <w:pPr>
                              <w:numPr>
                                <w:ilvl w:val="0"/>
                                <w:numId w:val="20"/>
                              </w:numPr>
                              <w:overflowPunct w:val="0"/>
                              <w:autoSpaceDE w:val="0"/>
                              <w:autoSpaceDN w:val="0"/>
                              <w:adjustRightInd w:val="0"/>
                              <w:spacing w:after="0"/>
                              <w:contextualSpacing/>
                              <w:textAlignment w:val="baseline"/>
                              <w:rPr>
                                <w:lang w:eastAsia="zh-CN"/>
                              </w:rPr>
                            </w:pPr>
                            <w:r w:rsidRPr="001409F4">
                              <w:rPr>
                                <w:lang w:eastAsia="zh-CN"/>
                              </w:rPr>
                              <w:t>Option 3: GNSS measurement gap does not apply for NB-IoT NTN TDD</w:t>
                            </w:r>
                          </w:p>
                        </w:txbxContent>
                      </wps:txbx>
                      <wps:bodyPr rot="0" vert="horz" wrap="square" lIns="91440" tIns="45720" rIns="91440" bIns="45720" anchor="t" anchorCtr="0">
                        <a:spAutoFit/>
                      </wps:bodyPr>
                    </wps:wsp>
                  </a:graphicData>
                </a:graphic>
              </wp:inline>
            </w:drawing>
          </mc:Choice>
          <mc:Fallback>
            <w:pict>
              <v:shape w14:anchorId="381B750E" id="_x0000_s1031" type="#_x0000_t202" style="width:474.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">
                <v:textbox style="mso-fit-shape-to-text:t">
                  <w:txbxContent>
                    <w:p w14:paraId="0D4D0F3D" w14:textId="73F5371E" w:rsidR="00C540FA" w:rsidRPr="001409F4" w:rsidRDefault="00C540FA" w:rsidP="00C540FA">
                      <w:r w:rsidRPr="001409F4">
                        <w:rPr>
                          <w:highlight w:val="green"/>
                        </w:rPr>
                        <w:t>Agreement</w:t>
                      </w:r>
                    </w:p>
                    <w:p w14:paraId="604E5BB8" w14:textId="77777777" w:rsidR="00C540FA" w:rsidRPr="001409F4" w:rsidRDefault="00C540FA" w:rsidP="00C540FA">
                      <w:pPr>
                        <w:rPr>
                          <w:rFonts w:eastAsia="SimSun"/>
                          <w:lang w:val="en-US" w:eastAsia="zh-CN"/>
                        </w:rPr>
                      </w:pPr>
                      <w:r w:rsidRPr="001409F4">
                        <w:rPr>
                          <w:rFonts w:eastAsia="SimSun" w:hint="eastAsia"/>
                          <w:bCs/>
                          <w:lang w:val="en-US" w:eastAsia="zh-CN"/>
                        </w:rPr>
                        <w:t>F</w:t>
                      </w:r>
                      <w:r w:rsidRPr="001409F4">
                        <w:rPr>
                          <w:rFonts w:eastAsia="SimSun"/>
                          <w:bCs/>
                          <w:lang w:val="en-US" w:eastAsia="zh-CN"/>
                        </w:rPr>
                        <w:t xml:space="preserve">or GNSS measurement gap, RAN1 to further discuss at least the following options: </w:t>
                      </w:r>
                    </w:p>
                    <w:p w14:paraId="39218367" w14:textId="77777777" w:rsidR="00C540FA" w:rsidRPr="001409F4" w:rsidRDefault="00C540FA" w:rsidP="00C540FA">
                      <w:pPr>
                        <w:numPr>
                          <w:ilvl w:val="0"/>
                          <w:numId w:val="20"/>
                        </w:numPr>
                        <w:overflowPunct w:val="0"/>
                        <w:autoSpaceDE w:val="0"/>
                        <w:autoSpaceDN w:val="0"/>
                        <w:adjustRightInd w:val="0"/>
                        <w:spacing w:after="0"/>
                        <w:contextualSpacing/>
                        <w:textAlignment w:val="baseline"/>
                        <w:rPr>
                          <w:lang w:eastAsia="zh-CN"/>
                        </w:rPr>
                      </w:pPr>
                      <w:r w:rsidRPr="001409F4">
                        <w:rPr>
                          <w:lang w:eastAsia="zh-CN"/>
                        </w:rPr>
                        <w:t>Option 1: No enhancement on the Rel-18 timeline for the start of GNSS gap</w:t>
                      </w:r>
                    </w:p>
                    <w:p w14:paraId="55BACCED" w14:textId="77777777" w:rsidR="00C540FA" w:rsidRPr="001409F4" w:rsidRDefault="00C540FA" w:rsidP="00C540FA">
                      <w:pPr>
                        <w:numPr>
                          <w:ilvl w:val="0"/>
                          <w:numId w:val="20"/>
                        </w:numPr>
                        <w:overflowPunct w:val="0"/>
                        <w:autoSpaceDE w:val="0"/>
                        <w:autoSpaceDN w:val="0"/>
                        <w:adjustRightInd w:val="0"/>
                        <w:spacing w:after="0"/>
                        <w:contextualSpacing/>
                        <w:textAlignment w:val="baseline"/>
                        <w:rPr>
                          <w:lang w:eastAsia="zh-CN"/>
                        </w:rPr>
                      </w:pPr>
                      <w:r w:rsidRPr="001409F4">
                        <w:rPr>
                          <w:lang w:eastAsia="zh-CN"/>
                        </w:rPr>
                        <w:t xml:space="preserve">Option 2: The start of the GNSS measurement gap starts at a non-D/non-U subframe </w:t>
                      </w:r>
                    </w:p>
                    <w:p w14:paraId="27D98E6D" w14:textId="2C37A2E6" w:rsidR="00C540FA" w:rsidRDefault="00C540FA" w:rsidP="00C540FA">
                      <w:pPr>
                        <w:numPr>
                          <w:ilvl w:val="0"/>
                          <w:numId w:val="20"/>
                        </w:numPr>
                        <w:overflowPunct w:val="0"/>
                        <w:autoSpaceDE w:val="0"/>
                        <w:autoSpaceDN w:val="0"/>
                        <w:adjustRightInd w:val="0"/>
                        <w:spacing w:after="0"/>
                        <w:contextualSpacing/>
                        <w:textAlignment w:val="baseline"/>
                        <w:rPr>
                          <w:lang w:eastAsia="zh-CN"/>
                        </w:rPr>
                      </w:pPr>
                      <w:r w:rsidRPr="001409F4">
                        <w:rPr>
                          <w:lang w:eastAsia="zh-CN"/>
                        </w:rPr>
                        <w:t>Option 3: GNSS measurement gap does not apply for NB-IoT NTN TDD</w:t>
                      </w:r>
                    </w:p>
                  </w:txbxContent>
                </v:textbox>
                <w10:anchorlock/>
              </v:shape>
            </w:pict>
          </mc:Fallback>
        </mc:AlternateContent>
      </w:r>
    </w:p>
    <w:p w14:paraId="2BD583D5" w14:textId="3F04B3E0" w:rsidR="00C540FA" w:rsidRPr="00C540FA" w:rsidRDefault="0060703A" w:rsidP="723FA56F">
      <w:pPr>
        <w:spacing w:line="259" w:lineRule="auto"/>
      </w:pPr>
      <w:r>
        <w:t>The main reason of specifying the start of the GNSS gap in Rel-18 was to make sure that the UE and the eNB are aligned in terms of what is the interruption time. The GNSS gaps are quite large, in the order of seconds (the minimum value is 1 second). Therefore, moving the start of the gap by a couple of milliseconds (i.e. Option 2) will not make a real difference in performance. Additionally, precluding this feature (Option 3) does not seem to be technically justified since there is no real incompatibility between the Rel-18 feature and the changes introduced in NB-IoT NTN TDD.</w:t>
      </w:r>
    </w:p>
    <w:p w14:paraId="193465D1" w14:textId="00244D93" w:rsidR="00C540FA" w:rsidRDefault="00C540FA" w:rsidP="00C540FA">
      <w:pPr>
        <w:rPr>
          <w:b/>
          <w:bCs/>
          <w:lang w:val="en-US"/>
        </w:rPr>
      </w:pPr>
      <w:r w:rsidRPr="00597C8C">
        <w:rPr>
          <w:b/>
          <w:bCs/>
          <w:u w:val="single"/>
          <w:lang w:val="en-US"/>
        </w:rPr>
        <w:t>Proposal</w:t>
      </w:r>
      <w:r>
        <w:rPr>
          <w:b/>
          <w:bCs/>
          <w:u w:val="single"/>
          <w:lang w:val="en-US"/>
        </w:rPr>
        <w:t xml:space="preserve"> 4</w:t>
      </w:r>
      <w:r w:rsidRPr="00597C8C">
        <w:rPr>
          <w:b/>
          <w:bCs/>
          <w:u w:val="single"/>
          <w:lang w:val="en-US"/>
        </w:rPr>
        <w:t>:</w:t>
      </w:r>
      <w:r w:rsidRPr="00597C8C">
        <w:rPr>
          <w:b/>
          <w:bCs/>
          <w:lang w:val="en-US"/>
        </w:rPr>
        <w:t xml:space="preserve"> </w:t>
      </w:r>
      <w:r w:rsidRPr="00C540FA">
        <w:rPr>
          <w:b/>
          <w:bCs/>
          <w:lang w:val="en-US"/>
        </w:rPr>
        <w:t>For GNSS measurement gap, RAN1:</w:t>
      </w:r>
    </w:p>
    <w:p w14:paraId="2EBDD834" w14:textId="57434AF7" w:rsidR="00C540FA" w:rsidRPr="006824F2" w:rsidRDefault="0060703A" w:rsidP="00C540FA">
      <w:pPr>
        <w:pStyle w:val="ListParagraph"/>
        <w:numPr>
          <w:ilvl w:val="0"/>
          <w:numId w:val="24"/>
        </w:numPr>
        <w:spacing w:line="259" w:lineRule="auto"/>
        <w:rPr>
          <w:b/>
          <w:bCs/>
        </w:rPr>
      </w:pPr>
      <w:r>
        <w:rPr>
          <w:b/>
          <w:lang w:eastAsia="zh-CN"/>
        </w:rPr>
        <w:t xml:space="preserve">Option 1: </w:t>
      </w:r>
      <w:r w:rsidR="00C540FA" w:rsidRPr="00C540FA">
        <w:rPr>
          <w:b/>
          <w:lang w:eastAsia="zh-CN"/>
        </w:rPr>
        <w:t>No enhancement on the Rel-18 timeline for the start of GNSS gap</w:t>
      </w:r>
    </w:p>
    <w:p w14:paraId="03E6B6D2" w14:textId="77777777" w:rsidR="006824F2" w:rsidRDefault="006824F2" w:rsidP="006824F2">
      <w:pPr>
        <w:spacing w:line="259" w:lineRule="auto"/>
        <w:rPr>
          <w:b/>
          <w:bCs/>
        </w:rPr>
      </w:pPr>
    </w:p>
    <w:p w14:paraId="1E39B20C" w14:textId="77777777" w:rsidR="006824F2" w:rsidRDefault="006824F2" w:rsidP="006824F2">
      <w:pPr>
        <w:spacing w:line="259" w:lineRule="auto"/>
        <w:rPr>
          <w:b/>
          <w:bCs/>
        </w:rPr>
      </w:pPr>
    </w:p>
    <w:p w14:paraId="386F0380" w14:textId="77777777" w:rsidR="006824F2" w:rsidRDefault="006824F2" w:rsidP="006824F2">
      <w:pPr>
        <w:spacing w:line="259" w:lineRule="auto"/>
        <w:rPr>
          <w:b/>
          <w:bCs/>
        </w:rPr>
      </w:pPr>
    </w:p>
    <w:p w14:paraId="37C3247C" w14:textId="77777777" w:rsidR="006824F2" w:rsidRDefault="006824F2" w:rsidP="006824F2">
      <w:pPr>
        <w:spacing w:line="259" w:lineRule="auto"/>
        <w:rPr>
          <w:b/>
          <w:bCs/>
        </w:rPr>
      </w:pPr>
    </w:p>
    <w:p w14:paraId="568DC691" w14:textId="77777777" w:rsidR="006824F2" w:rsidRDefault="006824F2" w:rsidP="006824F2">
      <w:pPr>
        <w:spacing w:line="259" w:lineRule="auto"/>
        <w:rPr>
          <w:b/>
          <w:bCs/>
        </w:rPr>
      </w:pPr>
    </w:p>
    <w:p w14:paraId="73605109" w14:textId="77777777" w:rsidR="006824F2" w:rsidRDefault="006824F2" w:rsidP="006824F2">
      <w:pPr>
        <w:spacing w:line="259" w:lineRule="auto"/>
        <w:rPr>
          <w:b/>
          <w:bCs/>
        </w:rPr>
      </w:pPr>
    </w:p>
    <w:p w14:paraId="310C2C4F" w14:textId="77777777" w:rsidR="006824F2" w:rsidRDefault="006824F2" w:rsidP="006824F2">
      <w:pPr>
        <w:spacing w:line="259" w:lineRule="auto"/>
        <w:rPr>
          <w:b/>
          <w:bCs/>
        </w:rPr>
      </w:pPr>
    </w:p>
    <w:p w14:paraId="70245D3A" w14:textId="77777777" w:rsidR="006824F2" w:rsidRPr="006824F2" w:rsidRDefault="006824F2" w:rsidP="006824F2">
      <w:pPr>
        <w:spacing w:line="259" w:lineRule="auto"/>
        <w:rPr>
          <w:b/>
          <w:bCs/>
        </w:rPr>
      </w:pPr>
    </w:p>
    <w:p w14:paraId="6DAEF836" w14:textId="77777777" w:rsidR="006824F2" w:rsidRDefault="006824F2" w:rsidP="00432F63">
      <w:pPr>
        <w:spacing w:line="259" w:lineRule="auto"/>
        <w:sectPr w:rsidR="006824F2" w:rsidSect="00781A4A">
          <w:footnotePr>
            <w:numRestart w:val="eachSect"/>
          </w:footnotePr>
          <w:pgSz w:w="11907" w:h="16840" w:code="9"/>
          <w:pgMar w:top="1418" w:right="1134" w:bottom="1134" w:left="1134" w:header="680" w:footer="567" w:gutter="0"/>
          <w:cols w:space="720"/>
        </w:sectPr>
      </w:pPr>
    </w:p>
    <w:p w14:paraId="162E7A5A" w14:textId="0A562581" w:rsidR="00432F63" w:rsidRDefault="00432F63" w:rsidP="00432F63">
      <w:pPr>
        <w:spacing w:line="259" w:lineRule="auto"/>
      </w:pPr>
      <w:r>
        <w:lastRenderedPageBreak/>
        <w:t>The following RRC parameter was discussed in the previous meeting, we propose to endorse it:</w:t>
      </w:r>
    </w:p>
    <w:p w14:paraId="0B817205" w14:textId="01237620" w:rsidR="00432F63" w:rsidRDefault="00432F63" w:rsidP="00432F63">
      <w:pPr>
        <w:spacing w:line="259" w:lineRule="auto"/>
        <w:rPr>
          <w:b/>
          <w:bCs/>
        </w:rPr>
      </w:pPr>
      <w:r w:rsidRPr="00466386">
        <w:rPr>
          <w:b/>
          <w:bCs/>
          <w:u w:val="single"/>
        </w:rPr>
        <w:t>Proposal 5:</w:t>
      </w:r>
      <w:r w:rsidRPr="00432F63">
        <w:rPr>
          <w:b/>
          <w:bCs/>
        </w:rPr>
        <w:t xml:space="preserve"> Endorse the following RRC parameter</w:t>
      </w:r>
      <w:r w:rsidR="000548A0">
        <w:rPr>
          <w:b/>
          <w:bCs/>
        </w:rPr>
        <w:t>:</w:t>
      </w:r>
    </w:p>
    <w:tbl>
      <w:tblPr>
        <w:tblW w:w="5000" w:type="pct"/>
        <w:tblLook w:val="04A0" w:firstRow="1" w:lastRow="0" w:firstColumn="1" w:lastColumn="0" w:noHBand="0" w:noVBand="1"/>
      </w:tblPr>
      <w:tblGrid>
        <w:gridCol w:w="1129"/>
        <w:gridCol w:w="673"/>
        <w:gridCol w:w="1054"/>
        <w:gridCol w:w="711"/>
        <w:gridCol w:w="971"/>
        <w:gridCol w:w="849"/>
        <w:gridCol w:w="887"/>
        <w:gridCol w:w="818"/>
        <w:gridCol w:w="887"/>
        <w:gridCol w:w="971"/>
        <w:gridCol w:w="1162"/>
        <w:gridCol w:w="681"/>
        <w:gridCol w:w="750"/>
        <w:gridCol w:w="727"/>
        <w:gridCol w:w="1070"/>
        <w:gridCol w:w="941"/>
      </w:tblGrid>
      <w:tr w:rsidR="006824F2" w:rsidRPr="000548A0" w14:paraId="0337459D" w14:textId="77777777" w:rsidTr="000548A0">
        <w:trPr>
          <w:trHeight w:val="765"/>
        </w:trPr>
        <w:tc>
          <w:tcPr>
            <w:tcW w:w="198"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07E9ADCD"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WI code</w:t>
            </w:r>
          </w:p>
        </w:tc>
        <w:tc>
          <w:tcPr>
            <w:tcW w:w="214" w:type="pct"/>
            <w:tcBorders>
              <w:top w:val="single" w:sz="4" w:space="0" w:color="auto"/>
              <w:left w:val="nil"/>
              <w:bottom w:val="single" w:sz="4" w:space="0" w:color="auto"/>
              <w:right w:val="single" w:sz="4" w:space="0" w:color="auto"/>
            </w:tcBorders>
            <w:shd w:val="clear" w:color="000000" w:fill="00B0F0"/>
            <w:vAlign w:val="center"/>
            <w:hideMark/>
          </w:tcPr>
          <w:p w14:paraId="2ABD5309"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Sub-feature group</w:t>
            </w:r>
          </w:p>
        </w:tc>
        <w:tc>
          <w:tcPr>
            <w:tcW w:w="215" w:type="pct"/>
            <w:tcBorders>
              <w:top w:val="single" w:sz="4" w:space="0" w:color="auto"/>
              <w:left w:val="nil"/>
              <w:bottom w:val="single" w:sz="4" w:space="0" w:color="auto"/>
              <w:right w:val="single" w:sz="4" w:space="0" w:color="auto"/>
            </w:tcBorders>
            <w:shd w:val="clear" w:color="000000" w:fill="00B0F0"/>
            <w:vAlign w:val="center"/>
            <w:hideMark/>
          </w:tcPr>
          <w:p w14:paraId="3C2757A3"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RAN1 specification</w:t>
            </w:r>
          </w:p>
        </w:tc>
        <w:tc>
          <w:tcPr>
            <w:tcW w:w="154" w:type="pct"/>
            <w:tcBorders>
              <w:top w:val="single" w:sz="4" w:space="0" w:color="auto"/>
              <w:left w:val="nil"/>
              <w:bottom w:val="single" w:sz="4" w:space="0" w:color="auto"/>
              <w:right w:val="single" w:sz="4" w:space="0" w:color="auto"/>
            </w:tcBorders>
            <w:shd w:val="clear" w:color="000000" w:fill="00B0F0"/>
            <w:vAlign w:val="center"/>
            <w:hideMark/>
          </w:tcPr>
          <w:p w14:paraId="4C59DA1C"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Section</w:t>
            </w:r>
          </w:p>
        </w:tc>
        <w:tc>
          <w:tcPr>
            <w:tcW w:w="164" w:type="pct"/>
            <w:tcBorders>
              <w:top w:val="single" w:sz="4" w:space="0" w:color="auto"/>
              <w:left w:val="nil"/>
              <w:bottom w:val="single" w:sz="4" w:space="0" w:color="auto"/>
              <w:right w:val="single" w:sz="4" w:space="0" w:color="auto"/>
            </w:tcBorders>
            <w:shd w:val="clear" w:color="000000" w:fill="00B0F0"/>
            <w:vAlign w:val="center"/>
            <w:hideMark/>
          </w:tcPr>
          <w:p w14:paraId="2E115278"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RAN2 Parent IE</w:t>
            </w:r>
          </w:p>
        </w:tc>
        <w:tc>
          <w:tcPr>
            <w:tcW w:w="281" w:type="pct"/>
            <w:tcBorders>
              <w:top w:val="single" w:sz="4" w:space="0" w:color="auto"/>
              <w:left w:val="nil"/>
              <w:bottom w:val="single" w:sz="4" w:space="0" w:color="auto"/>
              <w:right w:val="single" w:sz="4" w:space="0" w:color="auto"/>
            </w:tcBorders>
            <w:shd w:val="clear" w:color="000000" w:fill="00B0F0"/>
            <w:vAlign w:val="center"/>
            <w:hideMark/>
          </w:tcPr>
          <w:p w14:paraId="69958774"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RAN2 ASN.1 name</w:t>
            </w:r>
          </w:p>
        </w:tc>
        <w:tc>
          <w:tcPr>
            <w:tcW w:w="281" w:type="pct"/>
            <w:tcBorders>
              <w:top w:val="single" w:sz="4" w:space="0" w:color="auto"/>
              <w:left w:val="nil"/>
              <w:bottom w:val="single" w:sz="4" w:space="0" w:color="auto"/>
              <w:right w:val="single" w:sz="4" w:space="0" w:color="auto"/>
            </w:tcBorders>
            <w:shd w:val="clear" w:color="000000" w:fill="00B0F0"/>
            <w:vAlign w:val="center"/>
            <w:hideMark/>
          </w:tcPr>
          <w:p w14:paraId="287A6062"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Parameter name in the spec</w:t>
            </w:r>
          </w:p>
        </w:tc>
        <w:tc>
          <w:tcPr>
            <w:tcW w:w="179" w:type="pct"/>
            <w:tcBorders>
              <w:top w:val="single" w:sz="4" w:space="0" w:color="auto"/>
              <w:left w:val="nil"/>
              <w:bottom w:val="single" w:sz="4" w:space="0" w:color="auto"/>
              <w:right w:val="single" w:sz="4" w:space="0" w:color="auto"/>
            </w:tcBorders>
            <w:shd w:val="clear" w:color="000000" w:fill="00B0F0"/>
            <w:vAlign w:val="center"/>
            <w:hideMark/>
          </w:tcPr>
          <w:p w14:paraId="79D05103"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New or existing?</w:t>
            </w:r>
          </w:p>
        </w:tc>
        <w:tc>
          <w:tcPr>
            <w:tcW w:w="281" w:type="pct"/>
            <w:tcBorders>
              <w:top w:val="single" w:sz="4" w:space="0" w:color="auto"/>
              <w:left w:val="nil"/>
              <w:bottom w:val="single" w:sz="4" w:space="0" w:color="auto"/>
              <w:right w:val="single" w:sz="4" w:space="0" w:color="auto"/>
            </w:tcBorders>
            <w:shd w:val="clear" w:color="000000" w:fill="00B0F0"/>
            <w:vAlign w:val="center"/>
            <w:hideMark/>
          </w:tcPr>
          <w:p w14:paraId="47C0CFE2"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Parameter name in the text</w:t>
            </w:r>
          </w:p>
        </w:tc>
        <w:tc>
          <w:tcPr>
            <w:tcW w:w="1014" w:type="pct"/>
            <w:tcBorders>
              <w:top w:val="single" w:sz="4" w:space="0" w:color="auto"/>
              <w:left w:val="nil"/>
              <w:bottom w:val="single" w:sz="4" w:space="0" w:color="auto"/>
              <w:right w:val="single" w:sz="4" w:space="0" w:color="auto"/>
            </w:tcBorders>
            <w:shd w:val="clear" w:color="000000" w:fill="00B0F0"/>
            <w:vAlign w:val="center"/>
            <w:hideMark/>
          </w:tcPr>
          <w:p w14:paraId="4AF3EB3D"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Description</w:t>
            </w:r>
          </w:p>
        </w:tc>
        <w:tc>
          <w:tcPr>
            <w:tcW w:w="282" w:type="pct"/>
            <w:tcBorders>
              <w:top w:val="single" w:sz="4" w:space="0" w:color="auto"/>
              <w:left w:val="nil"/>
              <w:bottom w:val="single" w:sz="4" w:space="0" w:color="auto"/>
              <w:right w:val="single" w:sz="4" w:space="0" w:color="auto"/>
            </w:tcBorders>
            <w:shd w:val="clear" w:color="000000" w:fill="00B0F0"/>
            <w:vAlign w:val="center"/>
            <w:hideMark/>
          </w:tcPr>
          <w:p w14:paraId="0A9470B5"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Value range</w:t>
            </w:r>
          </w:p>
        </w:tc>
        <w:tc>
          <w:tcPr>
            <w:tcW w:w="214" w:type="pct"/>
            <w:tcBorders>
              <w:top w:val="single" w:sz="4" w:space="0" w:color="auto"/>
              <w:left w:val="nil"/>
              <w:bottom w:val="single" w:sz="4" w:space="0" w:color="auto"/>
              <w:right w:val="single" w:sz="4" w:space="0" w:color="auto"/>
            </w:tcBorders>
            <w:shd w:val="clear" w:color="000000" w:fill="00B0F0"/>
            <w:vAlign w:val="center"/>
            <w:hideMark/>
          </w:tcPr>
          <w:p w14:paraId="7BB498A8"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Default value aspect</w:t>
            </w:r>
          </w:p>
        </w:tc>
        <w:tc>
          <w:tcPr>
            <w:tcW w:w="214" w:type="pct"/>
            <w:tcBorders>
              <w:top w:val="single" w:sz="4" w:space="0" w:color="auto"/>
              <w:left w:val="nil"/>
              <w:bottom w:val="single" w:sz="4" w:space="0" w:color="auto"/>
              <w:right w:val="single" w:sz="4" w:space="0" w:color="auto"/>
            </w:tcBorders>
            <w:shd w:val="clear" w:color="000000" w:fill="00B0F0"/>
            <w:vAlign w:val="center"/>
            <w:hideMark/>
          </w:tcPr>
          <w:p w14:paraId="5A515B1E"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Per (UE, cell, TRP, …)</w:t>
            </w:r>
          </w:p>
        </w:tc>
        <w:tc>
          <w:tcPr>
            <w:tcW w:w="281" w:type="pct"/>
            <w:tcBorders>
              <w:top w:val="single" w:sz="4" w:space="0" w:color="auto"/>
              <w:left w:val="nil"/>
              <w:bottom w:val="single" w:sz="4" w:space="0" w:color="auto"/>
              <w:right w:val="single" w:sz="4" w:space="0" w:color="auto"/>
            </w:tcBorders>
            <w:shd w:val="clear" w:color="000000" w:fill="00B0F0"/>
            <w:vAlign w:val="center"/>
            <w:hideMark/>
          </w:tcPr>
          <w:p w14:paraId="7E2171ED"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UE-specific or Cell-specific</w:t>
            </w:r>
          </w:p>
        </w:tc>
        <w:tc>
          <w:tcPr>
            <w:tcW w:w="215" w:type="pct"/>
            <w:tcBorders>
              <w:top w:val="single" w:sz="4" w:space="0" w:color="auto"/>
              <w:left w:val="nil"/>
              <w:bottom w:val="single" w:sz="4" w:space="0" w:color="auto"/>
              <w:right w:val="single" w:sz="4" w:space="0" w:color="auto"/>
            </w:tcBorders>
            <w:shd w:val="clear" w:color="000000" w:fill="00B0F0"/>
            <w:vAlign w:val="center"/>
            <w:hideMark/>
          </w:tcPr>
          <w:p w14:paraId="641C7DBE"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Specification</w:t>
            </w:r>
          </w:p>
        </w:tc>
        <w:tc>
          <w:tcPr>
            <w:tcW w:w="814" w:type="pct"/>
            <w:tcBorders>
              <w:top w:val="single" w:sz="4" w:space="0" w:color="auto"/>
              <w:left w:val="nil"/>
              <w:bottom w:val="single" w:sz="4" w:space="0" w:color="auto"/>
              <w:right w:val="single" w:sz="4" w:space="0" w:color="auto"/>
            </w:tcBorders>
            <w:shd w:val="clear" w:color="000000" w:fill="00B0F0"/>
            <w:vAlign w:val="center"/>
            <w:hideMark/>
          </w:tcPr>
          <w:p w14:paraId="3410CA8D" w14:textId="77777777" w:rsidR="000548A0" w:rsidRPr="000548A0" w:rsidRDefault="000548A0" w:rsidP="000548A0">
            <w:pPr>
              <w:spacing w:after="0"/>
              <w:rPr>
                <w:rFonts w:ascii="Arial" w:hAnsi="Arial" w:cs="Arial"/>
                <w:b/>
                <w:bCs/>
                <w:color w:val="FFFFFF"/>
                <w:sz w:val="14"/>
                <w:szCs w:val="14"/>
                <w:lang w:val="en-US" w:eastAsia="zh-CN"/>
              </w:rPr>
            </w:pPr>
            <w:r w:rsidRPr="000548A0">
              <w:rPr>
                <w:rFonts w:ascii="Arial" w:hAnsi="Arial" w:cs="Arial"/>
                <w:b/>
                <w:bCs/>
                <w:color w:val="FFFFFF"/>
                <w:sz w:val="14"/>
                <w:szCs w:val="14"/>
                <w:lang w:val="en-US" w:eastAsia="zh-CN"/>
              </w:rPr>
              <w:t>Comment</w:t>
            </w:r>
          </w:p>
        </w:tc>
      </w:tr>
      <w:tr w:rsidR="006824F2" w:rsidRPr="000548A0" w14:paraId="10AEC13A" w14:textId="77777777" w:rsidTr="000548A0">
        <w:trPr>
          <w:trHeight w:val="2400"/>
        </w:trPr>
        <w:tc>
          <w:tcPr>
            <w:tcW w:w="198" w:type="pct"/>
            <w:tcBorders>
              <w:top w:val="nil"/>
              <w:left w:val="single" w:sz="4" w:space="0" w:color="auto"/>
              <w:bottom w:val="single" w:sz="4" w:space="0" w:color="auto"/>
              <w:right w:val="single" w:sz="4" w:space="0" w:color="auto"/>
            </w:tcBorders>
            <w:shd w:val="clear" w:color="000000" w:fill="FFFF00"/>
            <w:vAlign w:val="center"/>
            <w:hideMark/>
          </w:tcPr>
          <w:p w14:paraId="7A7648F6"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IoT_NTN_TDD</w:t>
            </w:r>
          </w:p>
        </w:tc>
        <w:tc>
          <w:tcPr>
            <w:tcW w:w="214" w:type="pct"/>
            <w:tcBorders>
              <w:top w:val="nil"/>
              <w:left w:val="nil"/>
              <w:bottom w:val="single" w:sz="4" w:space="0" w:color="auto"/>
              <w:right w:val="single" w:sz="4" w:space="0" w:color="auto"/>
            </w:tcBorders>
            <w:shd w:val="clear" w:color="000000" w:fill="FFFF00"/>
            <w:vAlign w:val="center"/>
            <w:hideMark/>
          </w:tcPr>
          <w:p w14:paraId="26D9F6AA"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 </w:t>
            </w:r>
          </w:p>
        </w:tc>
        <w:tc>
          <w:tcPr>
            <w:tcW w:w="215" w:type="pct"/>
            <w:tcBorders>
              <w:top w:val="nil"/>
              <w:left w:val="nil"/>
              <w:bottom w:val="single" w:sz="4" w:space="0" w:color="auto"/>
              <w:right w:val="single" w:sz="4" w:space="0" w:color="auto"/>
            </w:tcBorders>
            <w:shd w:val="clear" w:color="000000" w:fill="FFFF00"/>
            <w:vAlign w:val="center"/>
            <w:hideMark/>
          </w:tcPr>
          <w:p w14:paraId="12D89487"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36.211</w:t>
            </w:r>
          </w:p>
        </w:tc>
        <w:tc>
          <w:tcPr>
            <w:tcW w:w="154" w:type="pct"/>
            <w:tcBorders>
              <w:top w:val="nil"/>
              <w:left w:val="nil"/>
              <w:bottom w:val="single" w:sz="4" w:space="0" w:color="auto"/>
              <w:right w:val="single" w:sz="4" w:space="0" w:color="auto"/>
            </w:tcBorders>
            <w:shd w:val="clear" w:color="000000" w:fill="FFFF00"/>
            <w:vAlign w:val="center"/>
            <w:hideMark/>
          </w:tcPr>
          <w:p w14:paraId="19C6BE6F"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10.1.6.1</w:t>
            </w:r>
          </w:p>
        </w:tc>
        <w:tc>
          <w:tcPr>
            <w:tcW w:w="164" w:type="pct"/>
            <w:tcBorders>
              <w:top w:val="nil"/>
              <w:left w:val="nil"/>
              <w:bottom w:val="single" w:sz="4" w:space="0" w:color="auto"/>
              <w:right w:val="single" w:sz="4" w:space="0" w:color="auto"/>
            </w:tcBorders>
            <w:shd w:val="clear" w:color="000000" w:fill="FFFF00"/>
            <w:vAlign w:val="center"/>
            <w:hideMark/>
          </w:tcPr>
          <w:p w14:paraId="7884756C"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nprach-Parameters-r14 and NPRACH-Parameters-NB-r13</w:t>
            </w:r>
          </w:p>
        </w:tc>
        <w:tc>
          <w:tcPr>
            <w:tcW w:w="281" w:type="pct"/>
            <w:tcBorders>
              <w:top w:val="nil"/>
              <w:left w:val="nil"/>
              <w:bottom w:val="single" w:sz="4" w:space="0" w:color="auto"/>
              <w:right w:val="single" w:sz="4" w:space="0" w:color="auto"/>
            </w:tcBorders>
            <w:shd w:val="clear" w:color="000000" w:fill="FFFF00"/>
            <w:vAlign w:val="center"/>
            <w:hideMark/>
          </w:tcPr>
          <w:p w14:paraId="0C99ACEB"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nprach-Periodicity</w:t>
            </w:r>
          </w:p>
        </w:tc>
        <w:tc>
          <w:tcPr>
            <w:tcW w:w="281" w:type="pct"/>
            <w:tcBorders>
              <w:top w:val="nil"/>
              <w:left w:val="nil"/>
              <w:bottom w:val="single" w:sz="4" w:space="0" w:color="auto"/>
              <w:right w:val="single" w:sz="4" w:space="0" w:color="auto"/>
            </w:tcBorders>
            <w:shd w:val="clear" w:color="000000" w:fill="FFFF00"/>
            <w:vAlign w:val="center"/>
            <w:hideMark/>
          </w:tcPr>
          <w:p w14:paraId="7E8B706F"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NPRACH resource periodicity</w:t>
            </w:r>
          </w:p>
        </w:tc>
        <w:tc>
          <w:tcPr>
            <w:tcW w:w="179" w:type="pct"/>
            <w:tcBorders>
              <w:top w:val="nil"/>
              <w:left w:val="nil"/>
              <w:bottom w:val="single" w:sz="4" w:space="0" w:color="auto"/>
              <w:right w:val="single" w:sz="4" w:space="0" w:color="auto"/>
            </w:tcBorders>
            <w:shd w:val="clear" w:color="000000" w:fill="FFFF00"/>
            <w:vAlign w:val="center"/>
            <w:hideMark/>
          </w:tcPr>
          <w:p w14:paraId="466553F3"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Existing</w:t>
            </w:r>
          </w:p>
        </w:tc>
        <w:tc>
          <w:tcPr>
            <w:tcW w:w="281" w:type="pct"/>
            <w:tcBorders>
              <w:top w:val="nil"/>
              <w:left w:val="nil"/>
              <w:bottom w:val="single" w:sz="4" w:space="0" w:color="auto"/>
              <w:right w:val="single" w:sz="4" w:space="0" w:color="auto"/>
            </w:tcBorders>
            <w:shd w:val="clear" w:color="000000" w:fill="FFFF00"/>
            <w:vAlign w:val="center"/>
            <w:hideMark/>
          </w:tcPr>
          <w:p w14:paraId="38527469"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Periodicity of NPRACH</w:t>
            </w:r>
          </w:p>
        </w:tc>
        <w:tc>
          <w:tcPr>
            <w:tcW w:w="1014" w:type="pct"/>
            <w:tcBorders>
              <w:top w:val="nil"/>
              <w:left w:val="nil"/>
              <w:bottom w:val="single" w:sz="4" w:space="0" w:color="auto"/>
              <w:right w:val="single" w:sz="4" w:space="0" w:color="auto"/>
            </w:tcBorders>
            <w:shd w:val="clear" w:color="000000" w:fill="FFFF00"/>
            <w:vAlign w:val="center"/>
            <w:hideMark/>
          </w:tcPr>
          <w:p w14:paraId="4E489F89"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Periodicity of NPRACH</w:t>
            </w:r>
          </w:p>
        </w:tc>
        <w:tc>
          <w:tcPr>
            <w:tcW w:w="282" w:type="pct"/>
            <w:tcBorders>
              <w:top w:val="nil"/>
              <w:left w:val="nil"/>
              <w:bottom w:val="single" w:sz="4" w:space="0" w:color="auto"/>
              <w:right w:val="single" w:sz="4" w:space="0" w:color="auto"/>
            </w:tcBorders>
            <w:shd w:val="clear" w:color="000000" w:fill="FFFF00"/>
            <w:vAlign w:val="center"/>
            <w:hideMark/>
          </w:tcPr>
          <w:p w14:paraId="531D17DF"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{ms90, ms180, ms160, ms240, ms320, ms640, ms1280,s2560}</w:t>
            </w:r>
          </w:p>
        </w:tc>
        <w:tc>
          <w:tcPr>
            <w:tcW w:w="214" w:type="pct"/>
            <w:tcBorders>
              <w:top w:val="nil"/>
              <w:left w:val="nil"/>
              <w:bottom w:val="single" w:sz="4" w:space="0" w:color="auto"/>
              <w:right w:val="single" w:sz="4" w:space="0" w:color="auto"/>
            </w:tcBorders>
            <w:shd w:val="clear" w:color="000000" w:fill="FFFF00"/>
            <w:vAlign w:val="center"/>
            <w:hideMark/>
          </w:tcPr>
          <w:p w14:paraId="1E299C55"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 </w:t>
            </w:r>
          </w:p>
        </w:tc>
        <w:tc>
          <w:tcPr>
            <w:tcW w:w="214" w:type="pct"/>
            <w:tcBorders>
              <w:top w:val="nil"/>
              <w:left w:val="nil"/>
              <w:bottom w:val="single" w:sz="4" w:space="0" w:color="auto"/>
              <w:right w:val="single" w:sz="4" w:space="0" w:color="auto"/>
            </w:tcBorders>
            <w:shd w:val="clear" w:color="000000" w:fill="FFFF00"/>
            <w:vAlign w:val="center"/>
            <w:hideMark/>
          </w:tcPr>
          <w:p w14:paraId="3D5F25F2"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Per-UE</w:t>
            </w:r>
          </w:p>
        </w:tc>
        <w:tc>
          <w:tcPr>
            <w:tcW w:w="281" w:type="pct"/>
            <w:tcBorders>
              <w:top w:val="nil"/>
              <w:left w:val="nil"/>
              <w:bottom w:val="single" w:sz="4" w:space="0" w:color="auto"/>
              <w:right w:val="single" w:sz="4" w:space="0" w:color="auto"/>
            </w:tcBorders>
            <w:shd w:val="clear" w:color="000000" w:fill="FFFF00"/>
            <w:vAlign w:val="center"/>
            <w:hideMark/>
          </w:tcPr>
          <w:p w14:paraId="063F902E"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Cell-specific</w:t>
            </w:r>
          </w:p>
        </w:tc>
        <w:tc>
          <w:tcPr>
            <w:tcW w:w="215" w:type="pct"/>
            <w:tcBorders>
              <w:top w:val="nil"/>
              <w:left w:val="nil"/>
              <w:bottom w:val="single" w:sz="4" w:space="0" w:color="auto"/>
              <w:right w:val="single" w:sz="4" w:space="0" w:color="auto"/>
            </w:tcBorders>
            <w:shd w:val="clear" w:color="000000" w:fill="FFFF00"/>
            <w:vAlign w:val="center"/>
            <w:hideMark/>
          </w:tcPr>
          <w:p w14:paraId="4F8AF154" w14:textId="77777777" w:rsidR="000548A0" w:rsidRPr="000548A0" w:rsidRDefault="000548A0" w:rsidP="000548A0">
            <w:pPr>
              <w:spacing w:after="0"/>
              <w:rPr>
                <w:rFonts w:ascii="Arial" w:hAnsi="Arial" w:cs="Arial"/>
                <w:color w:val="0000FF"/>
                <w:sz w:val="14"/>
                <w:szCs w:val="14"/>
                <w:lang w:val="en-US" w:eastAsia="zh-CN"/>
              </w:rPr>
            </w:pPr>
            <w:r w:rsidRPr="000548A0">
              <w:rPr>
                <w:rFonts w:ascii="Arial" w:hAnsi="Arial" w:cs="Arial"/>
                <w:color w:val="0000FF"/>
                <w:sz w:val="14"/>
                <w:szCs w:val="14"/>
                <w:lang w:val="en-US" w:eastAsia="zh-CN"/>
              </w:rPr>
              <w:t>36.331</w:t>
            </w:r>
          </w:p>
        </w:tc>
        <w:tc>
          <w:tcPr>
            <w:tcW w:w="814" w:type="pct"/>
            <w:tcBorders>
              <w:top w:val="nil"/>
              <w:left w:val="nil"/>
              <w:bottom w:val="single" w:sz="4" w:space="0" w:color="auto"/>
              <w:right w:val="single" w:sz="4" w:space="0" w:color="auto"/>
            </w:tcBorders>
            <w:shd w:val="clear" w:color="000000" w:fill="FFFF00"/>
            <w:vAlign w:val="center"/>
            <w:hideMark/>
          </w:tcPr>
          <w:p w14:paraId="2058FB55" w14:textId="77777777" w:rsidR="000548A0" w:rsidRPr="000548A0" w:rsidRDefault="000548A0" w:rsidP="000548A0">
            <w:pPr>
              <w:spacing w:after="240"/>
              <w:rPr>
                <w:rFonts w:ascii="Arial" w:hAnsi="Arial" w:cs="Arial"/>
                <w:color w:val="0000FF"/>
                <w:sz w:val="14"/>
                <w:szCs w:val="14"/>
                <w:lang w:val="en-US" w:eastAsia="zh-CN"/>
              </w:rPr>
            </w:pPr>
            <w:r w:rsidRPr="000548A0">
              <w:rPr>
                <w:rFonts w:ascii="Arial" w:hAnsi="Arial" w:cs="Arial"/>
                <w:color w:val="0000FF"/>
                <w:sz w:val="14"/>
                <w:szCs w:val="14"/>
                <w:lang w:val="en-US" w:eastAsia="zh-CN"/>
              </w:rPr>
              <w:t>Agreement</w:t>
            </w:r>
            <w:r w:rsidRPr="000548A0">
              <w:rPr>
                <w:rFonts w:ascii="Arial" w:hAnsi="Arial" w:cs="Arial"/>
                <w:color w:val="0000FF"/>
                <w:sz w:val="14"/>
                <w:szCs w:val="14"/>
                <w:lang w:val="en-US" w:eastAsia="zh-CN"/>
              </w:rPr>
              <w:br/>
              <w:t>NPRACH periodicities of 40ms and 80ms are not supported in NB-IoT NTN TDD mode</w:t>
            </w:r>
            <w:r w:rsidRPr="000548A0">
              <w:rPr>
                <w:rFonts w:ascii="Arial" w:hAnsi="Arial" w:cs="Arial"/>
                <w:color w:val="0000FF"/>
                <w:sz w:val="14"/>
                <w:szCs w:val="14"/>
                <w:lang w:val="en-US" w:eastAsia="zh-CN"/>
              </w:rPr>
              <w:br/>
              <w:t>• Instead, periodicities of 90ms and 180ms are supported</w:t>
            </w:r>
            <w:r w:rsidRPr="000548A0">
              <w:rPr>
                <w:rFonts w:ascii="Arial" w:hAnsi="Arial" w:cs="Arial"/>
                <w:color w:val="0000FF"/>
                <w:sz w:val="14"/>
                <w:szCs w:val="14"/>
                <w:lang w:val="en-US" w:eastAsia="zh-CN"/>
              </w:rPr>
              <w:br/>
              <w:t>NOTE: It is up to RAN2 how to implement this agreement (e.g. keeping the same codepoints as in legacy but with a NOTE that for NBIOT NTN TDD 40/80ms are interpreted as 90/180)</w:t>
            </w:r>
          </w:p>
        </w:tc>
      </w:tr>
    </w:tbl>
    <w:p w14:paraId="6C75300B" w14:textId="77777777" w:rsidR="006824F2" w:rsidRDefault="006824F2" w:rsidP="00432F63">
      <w:pPr>
        <w:spacing w:line="259" w:lineRule="auto"/>
        <w:rPr>
          <w:b/>
          <w:bCs/>
          <w:lang w:val="en-US"/>
        </w:rPr>
        <w:sectPr w:rsidR="006824F2" w:rsidSect="006824F2">
          <w:footnotePr>
            <w:numRestart w:val="eachSect"/>
          </w:footnotePr>
          <w:pgSz w:w="16840" w:h="11907" w:orient="landscape" w:code="9"/>
          <w:pgMar w:top="1138" w:right="1411" w:bottom="1138" w:left="1138" w:header="677" w:footer="562" w:gutter="0"/>
          <w:cols w:space="720"/>
        </w:sectPr>
      </w:pPr>
    </w:p>
    <w:p w14:paraId="149626A9" w14:textId="77777777" w:rsidR="000548A0" w:rsidRPr="000548A0" w:rsidRDefault="000548A0" w:rsidP="00432F63">
      <w:pPr>
        <w:spacing w:line="259" w:lineRule="auto"/>
        <w:rPr>
          <w:b/>
          <w:bCs/>
          <w:lang w:val="en-US"/>
        </w:rPr>
      </w:pPr>
    </w:p>
    <w:p w14:paraId="1CBE02F4" w14:textId="75E4FAC8" w:rsidR="00710551" w:rsidRPr="00A046A2" w:rsidRDefault="00710551" w:rsidP="00710551">
      <w:pPr>
        <w:pStyle w:val="Heading1"/>
        <w:numPr>
          <w:ilvl w:val="0"/>
          <w:numId w:val="1"/>
        </w:numPr>
        <w:tabs>
          <w:tab w:val="num" w:pos="720"/>
        </w:tabs>
        <w:ind w:left="720" w:hanging="720"/>
        <w:jc w:val="both"/>
        <w:rPr>
          <w:lang w:val="en-US"/>
        </w:rPr>
      </w:pPr>
      <w:r w:rsidRPr="00A046A2">
        <w:rPr>
          <w:lang w:val="en-US"/>
        </w:rPr>
        <w:t>Summary</w:t>
      </w:r>
    </w:p>
    <w:p w14:paraId="2D23D877" w14:textId="494CD2D6" w:rsidR="00B3073F" w:rsidRPr="00A046A2" w:rsidRDefault="00710551" w:rsidP="00816666">
      <w:pPr>
        <w:rPr>
          <w:lang w:val="en-US"/>
        </w:rPr>
      </w:pPr>
      <w:r w:rsidRPr="00A046A2">
        <w:rPr>
          <w:lang w:val="en-US"/>
        </w:rPr>
        <w:t xml:space="preserve">In this contribution we presented our views on </w:t>
      </w:r>
      <w:r w:rsidR="00D439DF" w:rsidRPr="00A046A2">
        <w:rPr>
          <w:lang w:val="en-US"/>
        </w:rPr>
        <w:t>NB-IoT TDD mode</w:t>
      </w:r>
      <w:r w:rsidRPr="00A046A2">
        <w:rPr>
          <w:lang w:val="en-US"/>
        </w:rPr>
        <w:t xml:space="preserve">. We made the following </w:t>
      </w:r>
      <w:r w:rsidR="00816666" w:rsidRPr="00A046A2">
        <w:rPr>
          <w:lang w:val="en-US"/>
        </w:rPr>
        <w:t>observations and proposals</w:t>
      </w:r>
      <w:r w:rsidR="003232FA" w:rsidRPr="00A046A2">
        <w:rPr>
          <w:lang w:val="en-US"/>
        </w:rPr>
        <w:t>:</w:t>
      </w:r>
    </w:p>
    <w:p w14:paraId="61CC5C0E" w14:textId="77777777" w:rsidR="0060703A" w:rsidRDefault="0060703A" w:rsidP="0060703A">
      <w:pPr>
        <w:rPr>
          <w:b/>
          <w:bCs/>
          <w:lang w:val="en-US"/>
        </w:rPr>
      </w:pPr>
      <w:r w:rsidRPr="00597C8C">
        <w:rPr>
          <w:b/>
          <w:bCs/>
          <w:u w:val="single"/>
          <w:lang w:val="en-US"/>
        </w:rPr>
        <w:t xml:space="preserve">Proposal </w:t>
      </w:r>
      <w:r>
        <w:rPr>
          <w:b/>
          <w:bCs/>
          <w:u w:val="single"/>
          <w:lang w:val="en-US"/>
        </w:rPr>
        <w:t>1</w:t>
      </w:r>
      <w:r w:rsidRPr="00597C8C">
        <w:rPr>
          <w:b/>
          <w:bCs/>
          <w:u w:val="single"/>
          <w:lang w:val="en-US"/>
        </w:rPr>
        <w:t>:</w:t>
      </w:r>
      <w:r>
        <w:rPr>
          <w:b/>
          <w:bCs/>
          <w:lang w:val="en-US"/>
        </w:rPr>
        <w:t xml:space="preserve"> RAN1 specifies a mechanism to enable NPDCCH monitoring in every downlink burst</w:t>
      </w:r>
    </w:p>
    <w:p w14:paraId="77F461B2" w14:textId="77777777" w:rsidR="0060703A" w:rsidRPr="00DB6BD5" w:rsidRDefault="0060703A" w:rsidP="0060703A">
      <w:pPr>
        <w:pStyle w:val="ListParagraph"/>
        <w:numPr>
          <w:ilvl w:val="0"/>
          <w:numId w:val="24"/>
        </w:numPr>
        <w:rPr>
          <w:b/>
          <w:bCs/>
          <w:lang w:val="en-US"/>
        </w:rPr>
      </w:pPr>
      <w:r>
        <w:rPr>
          <w:b/>
          <w:bCs/>
          <w:lang w:val="en-US"/>
        </w:rPr>
        <w:t>As a baseline, introduce new periodicities (e.g. multiples of 90ms) for NPDCCH monitoring.</w:t>
      </w:r>
    </w:p>
    <w:p w14:paraId="0B948579" w14:textId="77777777" w:rsidR="006053A6" w:rsidRDefault="006053A6" w:rsidP="00816666">
      <w:pPr>
        <w:rPr>
          <w:lang w:val="en-US"/>
        </w:rPr>
      </w:pPr>
    </w:p>
    <w:p w14:paraId="68F5713A" w14:textId="77777777" w:rsidR="0060703A" w:rsidRDefault="0060703A" w:rsidP="0060703A">
      <w:pPr>
        <w:rPr>
          <w:b/>
          <w:bCs/>
          <w:lang w:val="en-US"/>
        </w:rPr>
      </w:pPr>
      <w:r w:rsidRPr="00597C8C">
        <w:rPr>
          <w:b/>
          <w:bCs/>
          <w:u w:val="single"/>
          <w:lang w:val="en-US"/>
        </w:rPr>
        <w:t xml:space="preserve">Proposal </w:t>
      </w:r>
      <w:r>
        <w:rPr>
          <w:b/>
          <w:bCs/>
          <w:u w:val="single"/>
          <w:lang w:val="en-US"/>
        </w:rPr>
        <w:t>2</w:t>
      </w:r>
      <w:r w:rsidRPr="00597C8C">
        <w:rPr>
          <w:b/>
          <w:bCs/>
          <w:u w:val="single"/>
          <w:lang w:val="en-US"/>
        </w:rPr>
        <w:t>:</w:t>
      </w:r>
      <w:r>
        <w:rPr>
          <w:b/>
          <w:bCs/>
          <w:lang w:val="en-US"/>
        </w:rPr>
        <w:t xml:space="preserve"> Confirm the following </w:t>
      </w:r>
      <w:r w:rsidRPr="00DB6BD5">
        <w:rPr>
          <w:b/>
          <w:bCs/>
          <w:u w:val="single"/>
          <w:lang w:val="en-US"/>
        </w:rPr>
        <w:t>modified</w:t>
      </w:r>
      <w:r>
        <w:rPr>
          <w:b/>
          <w:bCs/>
          <w:lang w:val="en-US"/>
        </w:rPr>
        <w:t xml:space="preserve"> working assumption:</w:t>
      </w:r>
    </w:p>
    <w:p w14:paraId="2B05B881" w14:textId="77777777" w:rsidR="0060703A" w:rsidRPr="00DB6BD5" w:rsidRDefault="0060703A" w:rsidP="0060703A">
      <w:pPr>
        <w:ind w:left="360"/>
        <w:rPr>
          <w:b/>
          <w:u w:val="single"/>
        </w:rPr>
      </w:pPr>
      <w:r w:rsidRPr="00DB6BD5">
        <w:rPr>
          <w:b/>
        </w:rPr>
        <w:t>DL bitmap (</w:t>
      </w:r>
      <w:r w:rsidRPr="00DB6BD5">
        <w:rPr>
          <w:b/>
          <w:i/>
          <w:iCs/>
        </w:rPr>
        <w:t>downlinkBitmap</w:t>
      </w:r>
      <w:r w:rsidRPr="00DB6BD5">
        <w:rPr>
          <w:b/>
        </w:rPr>
        <w:t xml:space="preserve"> / </w:t>
      </w:r>
      <w:r w:rsidRPr="00DB6BD5">
        <w:rPr>
          <w:b/>
          <w:i/>
          <w:iCs/>
        </w:rPr>
        <w:t>downlinkBitmapNonAnchor</w:t>
      </w:r>
      <w:r w:rsidRPr="00DB6BD5">
        <w:rPr>
          <w:b/>
        </w:rPr>
        <w:t>) is not present in a NB-IoT NTN TDD cell.</w:t>
      </w:r>
    </w:p>
    <w:p w14:paraId="1583FF10" w14:textId="77777777" w:rsidR="0060703A" w:rsidRPr="00DB6BD5" w:rsidRDefault="0060703A" w:rsidP="0060703A">
      <w:pPr>
        <w:numPr>
          <w:ilvl w:val="0"/>
          <w:numId w:val="18"/>
        </w:numPr>
        <w:overflowPunct w:val="0"/>
        <w:autoSpaceDE w:val="0"/>
        <w:autoSpaceDN w:val="0"/>
        <w:adjustRightInd w:val="0"/>
        <w:spacing w:after="0"/>
        <w:ind w:left="1080"/>
        <w:contextualSpacing/>
        <w:textAlignment w:val="baseline"/>
        <w:rPr>
          <w:b/>
          <w:lang w:eastAsia="zh-CN"/>
        </w:rPr>
      </w:pPr>
      <w:r w:rsidRPr="00DB6BD5">
        <w:rPr>
          <w:b/>
          <w:lang w:eastAsia="zh-CN"/>
        </w:rPr>
        <w:t>NOTE1: All D NB-IoT subframes (except those carrying NPSS/NSSS/SIB1-NB/NPBCH) are NB-IoT DL subframes.</w:t>
      </w:r>
    </w:p>
    <w:p w14:paraId="03DCC642" w14:textId="77777777" w:rsidR="0060703A" w:rsidRDefault="0060703A" w:rsidP="0060703A">
      <w:pPr>
        <w:numPr>
          <w:ilvl w:val="0"/>
          <w:numId w:val="18"/>
        </w:numPr>
        <w:overflowPunct w:val="0"/>
        <w:autoSpaceDE w:val="0"/>
        <w:autoSpaceDN w:val="0"/>
        <w:adjustRightInd w:val="0"/>
        <w:spacing w:after="0"/>
        <w:ind w:left="1080"/>
        <w:contextualSpacing/>
        <w:textAlignment w:val="baseline"/>
        <w:rPr>
          <w:b/>
          <w:lang w:eastAsia="zh-CN"/>
        </w:rPr>
      </w:pPr>
      <w:r w:rsidRPr="00DB6BD5">
        <w:rPr>
          <w:b/>
          <w:lang w:eastAsia="zh-CN"/>
        </w:rPr>
        <w:t>NOTE2: “D NB-IoT subframes” are subframes contained within the set of D=8 usable consecutive downlink subframes in the TDD structure.</w:t>
      </w:r>
    </w:p>
    <w:p w14:paraId="47AE835B" w14:textId="77777777" w:rsidR="0060703A" w:rsidRPr="00DB6BD5" w:rsidRDefault="0060703A" w:rsidP="0060703A">
      <w:pPr>
        <w:numPr>
          <w:ilvl w:val="0"/>
          <w:numId w:val="18"/>
        </w:numPr>
        <w:overflowPunct w:val="0"/>
        <w:autoSpaceDE w:val="0"/>
        <w:autoSpaceDN w:val="0"/>
        <w:adjustRightInd w:val="0"/>
        <w:spacing w:after="0"/>
        <w:ind w:left="1080"/>
        <w:contextualSpacing/>
        <w:textAlignment w:val="baseline"/>
        <w:rPr>
          <w:b/>
          <w:u w:val="single"/>
          <w:lang w:eastAsia="zh-CN"/>
        </w:rPr>
      </w:pPr>
      <w:r w:rsidRPr="00DB6BD5">
        <w:rPr>
          <w:b/>
          <w:u w:val="single"/>
          <w:lang w:eastAsia="zh-CN"/>
        </w:rPr>
        <w:t>NOTE3:</w:t>
      </w:r>
      <w:r>
        <w:rPr>
          <w:b/>
          <w:u w:val="single"/>
          <w:lang w:eastAsia="zh-CN"/>
        </w:rPr>
        <w:t xml:space="preserve"> The UE can assume that NRS is present in subframes </w:t>
      </w:r>
      <w:r w:rsidRPr="00DB6BD5">
        <w:rPr>
          <w:b/>
          <w:u w:val="single"/>
          <w:lang w:eastAsia="zh-CN"/>
        </w:rPr>
        <w:t xml:space="preserve">3 4 5 6 7 8 </w:t>
      </w:r>
      <w:r>
        <w:rPr>
          <w:b/>
          <w:u w:val="single"/>
          <w:lang w:eastAsia="zh-CN"/>
        </w:rPr>
        <w:t xml:space="preserve">and subframe 9 not containing NSSS. </w:t>
      </w:r>
    </w:p>
    <w:p w14:paraId="3A6C5493" w14:textId="77777777" w:rsidR="0060703A" w:rsidRPr="0060703A" w:rsidRDefault="0060703A" w:rsidP="00816666"/>
    <w:p w14:paraId="49C1A404" w14:textId="77777777" w:rsidR="0060703A" w:rsidRDefault="0060703A" w:rsidP="0060703A">
      <w:pPr>
        <w:rPr>
          <w:b/>
          <w:bCs/>
          <w:lang w:val="en-US"/>
        </w:rPr>
      </w:pPr>
      <w:r w:rsidRPr="00597C8C">
        <w:rPr>
          <w:b/>
          <w:bCs/>
          <w:u w:val="single"/>
          <w:lang w:val="en-US"/>
        </w:rPr>
        <w:t>Proposal</w:t>
      </w:r>
      <w:r>
        <w:rPr>
          <w:b/>
          <w:bCs/>
          <w:u w:val="single"/>
          <w:lang w:val="en-US"/>
        </w:rPr>
        <w:t xml:space="preserve"> 3</w:t>
      </w:r>
      <w:r w:rsidRPr="00597C8C">
        <w:rPr>
          <w:b/>
          <w:bCs/>
          <w:u w:val="single"/>
          <w:lang w:val="en-US"/>
        </w:rPr>
        <w:t>:</w:t>
      </w:r>
      <w:r w:rsidRPr="00597C8C">
        <w:rPr>
          <w:b/>
          <w:bCs/>
          <w:lang w:val="en-US"/>
        </w:rPr>
        <w:t xml:space="preserve"> </w:t>
      </w:r>
      <w:r>
        <w:rPr>
          <w:b/>
          <w:bCs/>
          <w:lang w:val="en-US"/>
        </w:rPr>
        <w:t xml:space="preserve">For precompensation, it is supported to perform segmented pre-compensation within the </w:t>
      </w:r>
      <w:r w:rsidRPr="00C540FA">
        <w:rPr>
          <w:b/>
          <w:bCs/>
          <w:lang w:val="en-US"/>
        </w:rPr>
        <w:t>set of 8 consecutive uplink subframes</w:t>
      </w:r>
      <w:r>
        <w:rPr>
          <w:b/>
          <w:bCs/>
          <w:lang w:val="en-US"/>
        </w:rPr>
        <w:t xml:space="preserve"> as per legacy specifications.</w:t>
      </w:r>
    </w:p>
    <w:p w14:paraId="24BDFCF4" w14:textId="77777777" w:rsidR="0060703A" w:rsidRDefault="0060703A" w:rsidP="0060703A">
      <w:pPr>
        <w:pStyle w:val="ListParagraph"/>
        <w:numPr>
          <w:ilvl w:val="0"/>
          <w:numId w:val="24"/>
        </w:numPr>
        <w:rPr>
          <w:b/>
          <w:lang w:eastAsia="zh-CN"/>
        </w:rPr>
      </w:pPr>
      <w:r>
        <w:rPr>
          <w:b/>
          <w:lang w:eastAsia="zh-CN"/>
        </w:rPr>
        <w:t>The segments are counted starting from the beginning of the set of 8 consecutive uplink subframes.</w:t>
      </w:r>
    </w:p>
    <w:p w14:paraId="540A35F6" w14:textId="1D395FA1" w:rsidR="00AF656D" w:rsidRPr="00AF656D" w:rsidRDefault="00AF656D" w:rsidP="00AF656D">
      <w:pPr>
        <w:pStyle w:val="ListParagraph"/>
        <w:numPr>
          <w:ilvl w:val="0"/>
          <w:numId w:val="24"/>
        </w:numPr>
        <w:rPr>
          <w:b/>
          <w:lang w:eastAsia="zh-CN"/>
        </w:rPr>
      </w:pPr>
      <w:r>
        <w:rPr>
          <w:b/>
          <w:lang w:eastAsia="zh-CN"/>
        </w:rPr>
        <w:t>Segmentation gaps are applied as per legacy specifications</w:t>
      </w:r>
    </w:p>
    <w:p w14:paraId="61353119" w14:textId="77777777" w:rsidR="0060703A" w:rsidRPr="0060703A" w:rsidRDefault="0060703A" w:rsidP="00816666"/>
    <w:p w14:paraId="7ABE4831" w14:textId="77777777" w:rsidR="0060703A" w:rsidRDefault="0060703A" w:rsidP="0060703A">
      <w:pPr>
        <w:rPr>
          <w:b/>
          <w:bCs/>
          <w:lang w:val="en-US"/>
        </w:rPr>
      </w:pPr>
      <w:r w:rsidRPr="00597C8C">
        <w:rPr>
          <w:b/>
          <w:bCs/>
          <w:u w:val="single"/>
          <w:lang w:val="en-US"/>
        </w:rPr>
        <w:t>Proposal</w:t>
      </w:r>
      <w:r>
        <w:rPr>
          <w:b/>
          <w:bCs/>
          <w:u w:val="single"/>
          <w:lang w:val="en-US"/>
        </w:rPr>
        <w:t xml:space="preserve"> 4</w:t>
      </w:r>
      <w:r w:rsidRPr="00597C8C">
        <w:rPr>
          <w:b/>
          <w:bCs/>
          <w:u w:val="single"/>
          <w:lang w:val="en-US"/>
        </w:rPr>
        <w:t>:</w:t>
      </w:r>
      <w:r w:rsidRPr="00597C8C">
        <w:rPr>
          <w:b/>
          <w:bCs/>
          <w:lang w:val="en-US"/>
        </w:rPr>
        <w:t xml:space="preserve"> </w:t>
      </w:r>
      <w:r w:rsidRPr="00C540FA">
        <w:rPr>
          <w:b/>
          <w:bCs/>
          <w:lang w:val="en-US"/>
        </w:rPr>
        <w:t>For GNSS measurement gap, RAN1:</w:t>
      </w:r>
    </w:p>
    <w:p w14:paraId="70E48A6A" w14:textId="77777777" w:rsidR="0060703A" w:rsidRPr="00C540FA" w:rsidRDefault="0060703A" w:rsidP="0060703A">
      <w:pPr>
        <w:pStyle w:val="ListParagraph"/>
        <w:numPr>
          <w:ilvl w:val="0"/>
          <w:numId w:val="24"/>
        </w:numPr>
        <w:spacing w:line="259" w:lineRule="auto"/>
        <w:rPr>
          <w:b/>
          <w:bCs/>
        </w:rPr>
      </w:pPr>
      <w:r>
        <w:rPr>
          <w:b/>
          <w:lang w:eastAsia="zh-CN"/>
        </w:rPr>
        <w:t xml:space="preserve">Option 1: </w:t>
      </w:r>
      <w:r w:rsidRPr="00C540FA">
        <w:rPr>
          <w:b/>
          <w:lang w:eastAsia="zh-CN"/>
        </w:rPr>
        <w:t>No enhancement on the Rel-18 timeline for the start of GNSS gap</w:t>
      </w:r>
    </w:p>
    <w:p w14:paraId="50AF9399" w14:textId="77777777" w:rsidR="0060703A" w:rsidRDefault="0060703A" w:rsidP="00816666"/>
    <w:p w14:paraId="71B51C26" w14:textId="229285DB" w:rsidR="006824F2" w:rsidRDefault="006824F2" w:rsidP="006824F2">
      <w:pPr>
        <w:spacing w:line="259" w:lineRule="auto"/>
        <w:rPr>
          <w:b/>
          <w:bCs/>
        </w:rPr>
      </w:pPr>
      <w:r w:rsidRPr="00466386">
        <w:rPr>
          <w:b/>
          <w:bCs/>
          <w:u w:val="single"/>
        </w:rPr>
        <w:t>Proposal 5:</w:t>
      </w:r>
      <w:r w:rsidRPr="00432F63">
        <w:rPr>
          <w:b/>
          <w:bCs/>
        </w:rPr>
        <w:t xml:space="preserve"> Endorse the following RRC parameter</w:t>
      </w:r>
      <w:r>
        <w:rPr>
          <w:b/>
          <w:bCs/>
        </w:rPr>
        <w:t xml:space="preserve"> &lt;parameter omitted in summary&gt;</w:t>
      </w:r>
    </w:p>
    <w:p w14:paraId="3E482B62" w14:textId="77777777" w:rsidR="006824F2" w:rsidRPr="0060703A" w:rsidRDefault="006824F2" w:rsidP="00816666"/>
    <w:p w14:paraId="2EE2C3F7" w14:textId="4F6F7EB0" w:rsidR="00F81058" w:rsidRPr="00A046A2" w:rsidRDefault="00F81058" w:rsidP="00F81058">
      <w:pPr>
        <w:pStyle w:val="Heading1"/>
        <w:jc w:val="both"/>
        <w:rPr>
          <w:lang w:val="en-US"/>
        </w:rPr>
      </w:pPr>
      <w:r w:rsidRPr="00A046A2">
        <w:rPr>
          <w:lang w:val="en-US"/>
        </w:rPr>
        <w:t>References</w:t>
      </w:r>
    </w:p>
    <w:p w14:paraId="3A8984F6" w14:textId="4F778F6A" w:rsidR="00C9556C" w:rsidRPr="00A046A2" w:rsidRDefault="00F81058" w:rsidP="00C9556C">
      <w:pPr>
        <w:rPr>
          <w:lang w:val="en-US"/>
        </w:rPr>
      </w:pPr>
      <w:r w:rsidRPr="00A046A2">
        <w:rPr>
          <w:lang w:val="en-US"/>
        </w:rPr>
        <w:t xml:space="preserve">[1] </w:t>
      </w:r>
      <w:r w:rsidR="00FF18C5" w:rsidRPr="00FF18C5">
        <w:rPr>
          <w:lang w:val="en-US"/>
        </w:rPr>
        <w:t>RP-243293</w:t>
      </w:r>
      <w:r w:rsidR="006368ED" w:rsidRPr="00A046A2">
        <w:rPr>
          <w:lang w:val="en-US"/>
        </w:rPr>
        <w:t>, New WID on introduction of IoT-NTN TDD mode</w:t>
      </w:r>
    </w:p>
    <w:sectPr w:rsidR="00C9556C" w:rsidRPr="00A046A2"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8E9FD" w14:textId="77777777" w:rsidR="00EF6B0B" w:rsidRDefault="00EF6B0B">
      <w:pPr>
        <w:spacing w:after="0"/>
      </w:pPr>
      <w:r>
        <w:separator/>
      </w:r>
    </w:p>
  </w:endnote>
  <w:endnote w:type="continuationSeparator" w:id="0">
    <w:p w14:paraId="2DBD7526" w14:textId="77777777" w:rsidR="00EF6B0B" w:rsidRDefault="00EF6B0B">
      <w:pPr>
        <w:spacing w:after="0"/>
      </w:pPr>
      <w:r>
        <w:continuationSeparator/>
      </w:r>
    </w:p>
  </w:endnote>
  <w:endnote w:type="continuationNotice" w:id="1">
    <w:p w14:paraId="45D9A549" w14:textId="77777777" w:rsidR="00EF6B0B" w:rsidRDefault="00EF6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1D913" w14:textId="77777777" w:rsidR="00EF6B0B" w:rsidRDefault="00EF6B0B">
      <w:pPr>
        <w:spacing w:after="0"/>
      </w:pPr>
      <w:r>
        <w:separator/>
      </w:r>
    </w:p>
  </w:footnote>
  <w:footnote w:type="continuationSeparator" w:id="0">
    <w:p w14:paraId="22360C21" w14:textId="77777777" w:rsidR="00EF6B0B" w:rsidRDefault="00EF6B0B">
      <w:pPr>
        <w:spacing w:after="0"/>
      </w:pPr>
      <w:r>
        <w:continuationSeparator/>
      </w:r>
    </w:p>
  </w:footnote>
  <w:footnote w:type="continuationNotice" w:id="1">
    <w:p w14:paraId="468A8FB4" w14:textId="77777777" w:rsidR="00EF6B0B" w:rsidRDefault="00EF6B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8753D"/>
    <w:multiLevelType w:val="multilevel"/>
    <w:tmpl w:val="0F84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722A9"/>
    <w:multiLevelType w:val="hybridMultilevel"/>
    <w:tmpl w:val="C2A6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786F"/>
    <w:multiLevelType w:val="hybridMultilevel"/>
    <w:tmpl w:val="C63EB9E8"/>
    <w:lvl w:ilvl="0" w:tplc="5B72B2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66794"/>
    <w:multiLevelType w:val="hybridMultilevel"/>
    <w:tmpl w:val="7B0C1032"/>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047B5A"/>
    <w:multiLevelType w:val="multilevel"/>
    <w:tmpl w:val="F064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2650F8"/>
    <w:multiLevelType w:val="multilevel"/>
    <w:tmpl w:val="9C9CBE0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87AE4"/>
    <w:multiLevelType w:val="hybridMultilevel"/>
    <w:tmpl w:val="B8D65D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F91B7C"/>
    <w:multiLevelType w:val="hybridMultilevel"/>
    <w:tmpl w:val="CE785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55890"/>
    <w:multiLevelType w:val="multilevel"/>
    <w:tmpl w:val="C054D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D040FD"/>
    <w:multiLevelType w:val="hybridMultilevel"/>
    <w:tmpl w:val="4632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9D0D3C"/>
    <w:multiLevelType w:val="multilevel"/>
    <w:tmpl w:val="F15E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0005694">
    <w:abstractNumId w:val="2"/>
  </w:num>
  <w:num w:numId="2" w16cid:durableId="106125450">
    <w:abstractNumId w:val="22"/>
  </w:num>
  <w:num w:numId="3" w16cid:durableId="968782789">
    <w:abstractNumId w:val="16"/>
  </w:num>
  <w:num w:numId="4" w16cid:durableId="1188909797">
    <w:abstractNumId w:val="0"/>
  </w:num>
  <w:num w:numId="5" w16cid:durableId="1253971720">
    <w:abstractNumId w:val="20"/>
  </w:num>
  <w:num w:numId="6" w16cid:durableId="871189228">
    <w:abstractNumId w:val="11"/>
  </w:num>
  <w:num w:numId="7" w16cid:durableId="1761678264">
    <w:abstractNumId w:val="12"/>
  </w:num>
  <w:num w:numId="8" w16cid:durableId="660356834">
    <w:abstractNumId w:val="9"/>
  </w:num>
  <w:num w:numId="9" w16cid:durableId="1754087932">
    <w:abstractNumId w:val="3"/>
  </w:num>
  <w:num w:numId="10" w16cid:durableId="83381554">
    <w:abstractNumId w:val="19"/>
  </w:num>
  <w:num w:numId="11" w16cid:durableId="731343428">
    <w:abstractNumId w:val="13"/>
  </w:num>
  <w:num w:numId="12" w16cid:durableId="870462122">
    <w:abstractNumId w:val="23"/>
  </w:num>
  <w:num w:numId="13" w16cid:durableId="905846629">
    <w:abstractNumId w:val="14"/>
  </w:num>
  <w:num w:numId="14" w16cid:durableId="787433074">
    <w:abstractNumId w:val="5"/>
  </w:num>
  <w:num w:numId="15" w16cid:durableId="1308438266">
    <w:abstractNumId w:val="21"/>
  </w:num>
  <w:num w:numId="16" w16cid:durableId="13507791">
    <w:abstractNumId w:val="17"/>
  </w:num>
  <w:num w:numId="17" w16cid:durableId="493450997">
    <w:abstractNumId w:val="4"/>
  </w:num>
  <w:num w:numId="18" w16cid:durableId="964626336">
    <w:abstractNumId w:val="18"/>
  </w:num>
  <w:num w:numId="19" w16cid:durableId="1359627146">
    <w:abstractNumId w:val="1"/>
  </w:num>
  <w:num w:numId="20" w16cid:durableId="293608939">
    <w:abstractNumId w:val="10"/>
  </w:num>
  <w:num w:numId="21" w16cid:durableId="817578365">
    <w:abstractNumId w:val="7"/>
  </w:num>
  <w:num w:numId="22" w16cid:durableId="1722973026">
    <w:abstractNumId w:val="15"/>
  </w:num>
  <w:num w:numId="23" w16cid:durableId="775367035">
    <w:abstractNumId w:val="6"/>
  </w:num>
  <w:num w:numId="24" w16cid:durableId="77988201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30C"/>
    <w:rsid w:val="0000067E"/>
    <w:rsid w:val="00000A82"/>
    <w:rsid w:val="000014E0"/>
    <w:rsid w:val="00001AC2"/>
    <w:rsid w:val="00001F83"/>
    <w:rsid w:val="00002D75"/>
    <w:rsid w:val="00003D45"/>
    <w:rsid w:val="000040DF"/>
    <w:rsid w:val="00004A4D"/>
    <w:rsid w:val="00005895"/>
    <w:rsid w:val="00005AD5"/>
    <w:rsid w:val="00005C95"/>
    <w:rsid w:val="000067D8"/>
    <w:rsid w:val="00006896"/>
    <w:rsid w:val="000070BA"/>
    <w:rsid w:val="00007430"/>
    <w:rsid w:val="0000789C"/>
    <w:rsid w:val="0000EE59"/>
    <w:rsid w:val="00010C1C"/>
    <w:rsid w:val="00011168"/>
    <w:rsid w:val="00012648"/>
    <w:rsid w:val="00012684"/>
    <w:rsid w:val="00012E6F"/>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8A0"/>
    <w:rsid w:val="00054E5C"/>
    <w:rsid w:val="000550E9"/>
    <w:rsid w:val="000553C7"/>
    <w:rsid w:val="00055BC2"/>
    <w:rsid w:val="000567F0"/>
    <w:rsid w:val="00056D07"/>
    <w:rsid w:val="0005729B"/>
    <w:rsid w:val="00057947"/>
    <w:rsid w:val="00057C04"/>
    <w:rsid w:val="00057E55"/>
    <w:rsid w:val="0006240C"/>
    <w:rsid w:val="0006398A"/>
    <w:rsid w:val="00063DAE"/>
    <w:rsid w:val="000650B3"/>
    <w:rsid w:val="00065550"/>
    <w:rsid w:val="00065566"/>
    <w:rsid w:val="00067B28"/>
    <w:rsid w:val="000707CA"/>
    <w:rsid w:val="000707F2"/>
    <w:rsid w:val="00071AA9"/>
    <w:rsid w:val="00071D4A"/>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0C5"/>
    <w:rsid w:val="00087564"/>
    <w:rsid w:val="00087DAE"/>
    <w:rsid w:val="000903CC"/>
    <w:rsid w:val="000915B9"/>
    <w:rsid w:val="00091690"/>
    <w:rsid w:val="0009173E"/>
    <w:rsid w:val="000917BD"/>
    <w:rsid w:val="00093D01"/>
    <w:rsid w:val="00094D4A"/>
    <w:rsid w:val="000957F2"/>
    <w:rsid w:val="0009598C"/>
    <w:rsid w:val="00095D03"/>
    <w:rsid w:val="00096010"/>
    <w:rsid w:val="00096267"/>
    <w:rsid w:val="000971CB"/>
    <w:rsid w:val="00097E6B"/>
    <w:rsid w:val="000A10B3"/>
    <w:rsid w:val="000A1F65"/>
    <w:rsid w:val="000A21A9"/>
    <w:rsid w:val="000A239D"/>
    <w:rsid w:val="000A35B9"/>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3AE"/>
    <w:rsid w:val="000B7532"/>
    <w:rsid w:val="000C0156"/>
    <w:rsid w:val="000C02DD"/>
    <w:rsid w:val="000C2149"/>
    <w:rsid w:val="000C2F5F"/>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4C9"/>
    <w:rsid w:val="000D2C5B"/>
    <w:rsid w:val="000D3095"/>
    <w:rsid w:val="000D334F"/>
    <w:rsid w:val="000D3C04"/>
    <w:rsid w:val="000D4151"/>
    <w:rsid w:val="000D478C"/>
    <w:rsid w:val="000D48AE"/>
    <w:rsid w:val="000D50F0"/>
    <w:rsid w:val="000D5647"/>
    <w:rsid w:val="000D576C"/>
    <w:rsid w:val="000D605F"/>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1707"/>
    <w:rsid w:val="000F17C1"/>
    <w:rsid w:val="000F2167"/>
    <w:rsid w:val="000F243A"/>
    <w:rsid w:val="000F248B"/>
    <w:rsid w:val="000F2A2F"/>
    <w:rsid w:val="000F2AE7"/>
    <w:rsid w:val="000F2D00"/>
    <w:rsid w:val="000F3AD5"/>
    <w:rsid w:val="000F3AFC"/>
    <w:rsid w:val="000F3BB7"/>
    <w:rsid w:val="000F3C30"/>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80D"/>
    <w:rsid w:val="00132BDB"/>
    <w:rsid w:val="00133622"/>
    <w:rsid w:val="00133D18"/>
    <w:rsid w:val="00134A4B"/>
    <w:rsid w:val="00134BEE"/>
    <w:rsid w:val="0013599A"/>
    <w:rsid w:val="00135D79"/>
    <w:rsid w:val="0013602A"/>
    <w:rsid w:val="00136513"/>
    <w:rsid w:val="001365F9"/>
    <w:rsid w:val="001369AD"/>
    <w:rsid w:val="00137A4A"/>
    <w:rsid w:val="00141499"/>
    <w:rsid w:val="001418AD"/>
    <w:rsid w:val="00142630"/>
    <w:rsid w:val="0014319E"/>
    <w:rsid w:val="0014492A"/>
    <w:rsid w:val="00144BA4"/>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12F"/>
    <w:rsid w:val="0015697F"/>
    <w:rsid w:val="00156FEE"/>
    <w:rsid w:val="0015790E"/>
    <w:rsid w:val="00157E4E"/>
    <w:rsid w:val="00157E99"/>
    <w:rsid w:val="00160710"/>
    <w:rsid w:val="00160CDD"/>
    <w:rsid w:val="001617A5"/>
    <w:rsid w:val="00161E04"/>
    <w:rsid w:val="0016227A"/>
    <w:rsid w:val="00162BF0"/>
    <w:rsid w:val="001637E7"/>
    <w:rsid w:val="001649A4"/>
    <w:rsid w:val="00164A50"/>
    <w:rsid w:val="00164EF5"/>
    <w:rsid w:val="001650C3"/>
    <w:rsid w:val="00165F33"/>
    <w:rsid w:val="001660C1"/>
    <w:rsid w:val="00166438"/>
    <w:rsid w:val="00166645"/>
    <w:rsid w:val="00166763"/>
    <w:rsid w:val="001668F2"/>
    <w:rsid w:val="00166D9F"/>
    <w:rsid w:val="00167D40"/>
    <w:rsid w:val="00167E97"/>
    <w:rsid w:val="001701FD"/>
    <w:rsid w:val="0017038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C03"/>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3E84"/>
    <w:rsid w:val="001F4758"/>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7D7"/>
    <w:rsid w:val="002160B9"/>
    <w:rsid w:val="002162EC"/>
    <w:rsid w:val="002162F8"/>
    <w:rsid w:val="00216F87"/>
    <w:rsid w:val="00217A4F"/>
    <w:rsid w:val="00217C09"/>
    <w:rsid w:val="0022013A"/>
    <w:rsid w:val="002205BD"/>
    <w:rsid w:val="00220AAF"/>
    <w:rsid w:val="00221041"/>
    <w:rsid w:val="00221908"/>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E61"/>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77F1C"/>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1FA8"/>
    <w:rsid w:val="002A25ED"/>
    <w:rsid w:val="002A301D"/>
    <w:rsid w:val="002A30DB"/>
    <w:rsid w:val="002A3D40"/>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C07E8"/>
    <w:rsid w:val="002C0837"/>
    <w:rsid w:val="002C140D"/>
    <w:rsid w:val="002C1579"/>
    <w:rsid w:val="002C1A75"/>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2A9"/>
    <w:rsid w:val="002E0ABA"/>
    <w:rsid w:val="002E0D23"/>
    <w:rsid w:val="002E1BA0"/>
    <w:rsid w:val="002E213A"/>
    <w:rsid w:val="002E27C8"/>
    <w:rsid w:val="002E2C16"/>
    <w:rsid w:val="002E3345"/>
    <w:rsid w:val="002E35D3"/>
    <w:rsid w:val="002E402B"/>
    <w:rsid w:val="002E41F0"/>
    <w:rsid w:val="002E4269"/>
    <w:rsid w:val="002E42C5"/>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046"/>
    <w:rsid w:val="00301143"/>
    <w:rsid w:val="00302B71"/>
    <w:rsid w:val="00302BE9"/>
    <w:rsid w:val="00303633"/>
    <w:rsid w:val="00304A74"/>
    <w:rsid w:val="00304B96"/>
    <w:rsid w:val="003056E4"/>
    <w:rsid w:val="0030573B"/>
    <w:rsid w:val="00305E44"/>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49C7"/>
    <w:rsid w:val="00324B11"/>
    <w:rsid w:val="00325595"/>
    <w:rsid w:val="00325AAE"/>
    <w:rsid w:val="00325FD4"/>
    <w:rsid w:val="003267A3"/>
    <w:rsid w:val="003268C2"/>
    <w:rsid w:val="00326C1E"/>
    <w:rsid w:val="00327901"/>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6D2"/>
    <w:rsid w:val="00343786"/>
    <w:rsid w:val="0034407E"/>
    <w:rsid w:val="0034431B"/>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9CC"/>
    <w:rsid w:val="00356B8B"/>
    <w:rsid w:val="00356D65"/>
    <w:rsid w:val="0036062B"/>
    <w:rsid w:val="0036183A"/>
    <w:rsid w:val="003619D0"/>
    <w:rsid w:val="00362BC7"/>
    <w:rsid w:val="00362BC8"/>
    <w:rsid w:val="00362F3B"/>
    <w:rsid w:val="00363ECD"/>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3F08"/>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5CA9"/>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31BA"/>
    <w:rsid w:val="003E4EB7"/>
    <w:rsid w:val="003E51D3"/>
    <w:rsid w:val="003E5411"/>
    <w:rsid w:val="003E5D98"/>
    <w:rsid w:val="003E5F38"/>
    <w:rsid w:val="003E6325"/>
    <w:rsid w:val="003E6755"/>
    <w:rsid w:val="003E70DF"/>
    <w:rsid w:val="003E7131"/>
    <w:rsid w:val="003E77C6"/>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245"/>
    <w:rsid w:val="00431380"/>
    <w:rsid w:val="0043146A"/>
    <w:rsid w:val="00432AE8"/>
    <w:rsid w:val="00432E4C"/>
    <w:rsid w:val="00432F63"/>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2FF5"/>
    <w:rsid w:val="00443496"/>
    <w:rsid w:val="00443AD7"/>
    <w:rsid w:val="00443F9F"/>
    <w:rsid w:val="0044411D"/>
    <w:rsid w:val="00444AEF"/>
    <w:rsid w:val="0044530B"/>
    <w:rsid w:val="004456A9"/>
    <w:rsid w:val="00445ABF"/>
    <w:rsid w:val="00446427"/>
    <w:rsid w:val="00446569"/>
    <w:rsid w:val="004466BF"/>
    <w:rsid w:val="00446DE2"/>
    <w:rsid w:val="0044725A"/>
    <w:rsid w:val="00447294"/>
    <w:rsid w:val="00447F05"/>
    <w:rsid w:val="004503E4"/>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1C05"/>
    <w:rsid w:val="00461DE7"/>
    <w:rsid w:val="0046275D"/>
    <w:rsid w:val="004627BC"/>
    <w:rsid w:val="00462BE6"/>
    <w:rsid w:val="004632B1"/>
    <w:rsid w:val="00463AAA"/>
    <w:rsid w:val="00464CA3"/>
    <w:rsid w:val="0046551E"/>
    <w:rsid w:val="00465E7B"/>
    <w:rsid w:val="00466332"/>
    <w:rsid w:val="00466386"/>
    <w:rsid w:val="004666B1"/>
    <w:rsid w:val="00467059"/>
    <w:rsid w:val="00470404"/>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18"/>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A01"/>
    <w:rsid w:val="004B6FD7"/>
    <w:rsid w:val="004B706B"/>
    <w:rsid w:val="004B7C90"/>
    <w:rsid w:val="004B7FC6"/>
    <w:rsid w:val="004C0ECA"/>
    <w:rsid w:val="004C140E"/>
    <w:rsid w:val="004C177A"/>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5C"/>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4F7C67"/>
    <w:rsid w:val="005000AD"/>
    <w:rsid w:val="00500B75"/>
    <w:rsid w:val="005016CD"/>
    <w:rsid w:val="0050189C"/>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60F1"/>
    <w:rsid w:val="0053631B"/>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035"/>
    <w:rsid w:val="00555903"/>
    <w:rsid w:val="005567F4"/>
    <w:rsid w:val="00556B2A"/>
    <w:rsid w:val="005571B6"/>
    <w:rsid w:val="00557233"/>
    <w:rsid w:val="0055738F"/>
    <w:rsid w:val="00557C04"/>
    <w:rsid w:val="00557D4B"/>
    <w:rsid w:val="00557FC9"/>
    <w:rsid w:val="00560436"/>
    <w:rsid w:val="00560A5B"/>
    <w:rsid w:val="00560F08"/>
    <w:rsid w:val="00561607"/>
    <w:rsid w:val="00561FBF"/>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3F3D"/>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5CC"/>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48F"/>
    <w:rsid w:val="005D0770"/>
    <w:rsid w:val="005D0A23"/>
    <w:rsid w:val="005D0E7A"/>
    <w:rsid w:val="005D11E4"/>
    <w:rsid w:val="005D201C"/>
    <w:rsid w:val="005D2C63"/>
    <w:rsid w:val="005D2E63"/>
    <w:rsid w:val="005D31C0"/>
    <w:rsid w:val="005D3FCC"/>
    <w:rsid w:val="005D43C4"/>
    <w:rsid w:val="005D4C7C"/>
    <w:rsid w:val="005D4FEC"/>
    <w:rsid w:val="005D5A87"/>
    <w:rsid w:val="005D5BB9"/>
    <w:rsid w:val="005D681F"/>
    <w:rsid w:val="005D6B6E"/>
    <w:rsid w:val="005D6BE0"/>
    <w:rsid w:val="005D6E0A"/>
    <w:rsid w:val="005D6ECC"/>
    <w:rsid w:val="005D776C"/>
    <w:rsid w:val="005D7B4E"/>
    <w:rsid w:val="005D7E4D"/>
    <w:rsid w:val="005E2086"/>
    <w:rsid w:val="005E2466"/>
    <w:rsid w:val="005E322F"/>
    <w:rsid w:val="005E3B3C"/>
    <w:rsid w:val="005E55F7"/>
    <w:rsid w:val="005E58B6"/>
    <w:rsid w:val="005E6325"/>
    <w:rsid w:val="005F0889"/>
    <w:rsid w:val="005F1605"/>
    <w:rsid w:val="005F3A25"/>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3A6"/>
    <w:rsid w:val="0060550D"/>
    <w:rsid w:val="006061B7"/>
    <w:rsid w:val="00606513"/>
    <w:rsid w:val="00606978"/>
    <w:rsid w:val="0060703A"/>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456"/>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2A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4F2"/>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489"/>
    <w:rsid w:val="00703B1D"/>
    <w:rsid w:val="00703FB8"/>
    <w:rsid w:val="00703FEF"/>
    <w:rsid w:val="007049A3"/>
    <w:rsid w:val="00704C05"/>
    <w:rsid w:val="0070538B"/>
    <w:rsid w:val="00706359"/>
    <w:rsid w:val="00707A27"/>
    <w:rsid w:val="00710096"/>
    <w:rsid w:val="0071009A"/>
    <w:rsid w:val="00710551"/>
    <w:rsid w:val="007119EE"/>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8FB"/>
    <w:rsid w:val="00722924"/>
    <w:rsid w:val="00722FB5"/>
    <w:rsid w:val="0072388A"/>
    <w:rsid w:val="0072427B"/>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F70"/>
    <w:rsid w:val="0075364E"/>
    <w:rsid w:val="00754648"/>
    <w:rsid w:val="00754914"/>
    <w:rsid w:val="0075556D"/>
    <w:rsid w:val="00755A3D"/>
    <w:rsid w:val="0075604E"/>
    <w:rsid w:val="00756933"/>
    <w:rsid w:val="00757298"/>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59C"/>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A57"/>
    <w:rsid w:val="007D363B"/>
    <w:rsid w:val="007D38E7"/>
    <w:rsid w:val="007D3C0C"/>
    <w:rsid w:val="007D4252"/>
    <w:rsid w:val="007D4525"/>
    <w:rsid w:val="007D461B"/>
    <w:rsid w:val="007D47EE"/>
    <w:rsid w:val="007D4DE4"/>
    <w:rsid w:val="007D4E95"/>
    <w:rsid w:val="007D5058"/>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CC8"/>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1C4"/>
    <w:rsid w:val="00801350"/>
    <w:rsid w:val="0080168D"/>
    <w:rsid w:val="008019C7"/>
    <w:rsid w:val="00801FF0"/>
    <w:rsid w:val="00802BEF"/>
    <w:rsid w:val="008032B2"/>
    <w:rsid w:val="008036D1"/>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4E32"/>
    <w:rsid w:val="00815596"/>
    <w:rsid w:val="00816666"/>
    <w:rsid w:val="0081751F"/>
    <w:rsid w:val="00820405"/>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0C56"/>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5F455"/>
    <w:rsid w:val="008607ED"/>
    <w:rsid w:val="008608DB"/>
    <w:rsid w:val="0086105A"/>
    <w:rsid w:val="008610B7"/>
    <w:rsid w:val="00861B9F"/>
    <w:rsid w:val="008624C3"/>
    <w:rsid w:val="00863437"/>
    <w:rsid w:val="00864380"/>
    <w:rsid w:val="0086456C"/>
    <w:rsid w:val="0086481F"/>
    <w:rsid w:val="008649B7"/>
    <w:rsid w:val="00864B19"/>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1646"/>
    <w:rsid w:val="008723AA"/>
    <w:rsid w:val="00872AC5"/>
    <w:rsid w:val="00873CB9"/>
    <w:rsid w:val="00873E39"/>
    <w:rsid w:val="00874392"/>
    <w:rsid w:val="008744D8"/>
    <w:rsid w:val="00875FE8"/>
    <w:rsid w:val="00876641"/>
    <w:rsid w:val="00877F24"/>
    <w:rsid w:val="00877FFE"/>
    <w:rsid w:val="0088116B"/>
    <w:rsid w:val="0088147F"/>
    <w:rsid w:val="00881587"/>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43F"/>
    <w:rsid w:val="008A25E0"/>
    <w:rsid w:val="008A2639"/>
    <w:rsid w:val="008A2655"/>
    <w:rsid w:val="008A26F3"/>
    <w:rsid w:val="008A32CA"/>
    <w:rsid w:val="008A385C"/>
    <w:rsid w:val="008A4251"/>
    <w:rsid w:val="008A43E0"/>
    <w:rsid w:val="008A507B"/>
    <w:rsid w:val="008A533F"/>
    <w:rsid w:val="008A53EB"/>
    <w:rsid w:val="008A6C72"/>
    <w:rsid w:val="008A6EFF"/>
    <w:rsid w:val="008A7218"/>
    <w:rsid w:val="008A7B1F"/>
    <w:rsid w:val="008B0282"/>
    <w:rsid w:val="008B0645"/>
    <w:rsid w:val="008B1EC7"/>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4F97"/>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38C"/>
    <w:rsid w:val="008E1B30"/>
    <w:rsid w:val="008E1CF9"/>
    <w:rsid w:val="008E2BF1"/>
    <w:rsid w:val="008E2D83"/>
    <w:rsid w:val="008E2FD5"/>
    <w:rsid w:val="008E361D"/>
    <w:rsid w:val="008E3846"/>
    <w:rsid w:val="008E3F6F"/>
    <w:rsid w:val="008E419A"/>
    <w:rsid w:val="008E443D"/>
    <w:rsid w:val="008E447B"/>
    <w:rsid w:val="008E4594"/>
    <w:rsid w:val="008E469A"/>
    <w:rsid w:val="008E47A3"/>
    <w:rsid w:val="008E49AB"/>
    <w:rsid w:val="008E4C4B"/>
    <w:rsid w:val="008E4DCB"/>
    <w:rsid w:val="008E4F82"/>
    <w:rsid w:val="008E5CAA"/>
    <w:rsid w:val="008E5E99"/>
    <w:rsid w:val="008E7752"/>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1"/>
    <w:rsid w:val="00905BDA"/>
    <w:rsid w:val="00905F2A"/>
    <w:rsid w:val="009060A5"/>
    <w:rsid w:val="009062BC"/>
    <w:rsid w:val="00906A3B"/>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17F88"/>
    <w:rsid w:val="009201AF"/>
    <w:rsid w:val="00920E04"/>
    <w:rsid w:val="009217FE"/>
    <w:rsid w:val="00921DD2"/>
    <w:rsid w:val="009227A4"/>
    <w:rsid w:val="00923017"/>
    <w:rsid w:val="00923A29"/>
    <w:rsid w:val="00924900"/>
    <w:rsid w:val="00924D48"/>
    <w:rsid w:val="009253A7"/>
    <w:rsid w:val="00925A0B"/>
    <w:rsid w:val="00926103"/>
    <w:rsid w:val="009269B7"/>
    <w:rsid w:val="00926B86"/>
    <w:rsid w:val="00926FD5"/>
    <w:rsid w:val="009274FD"/>
    <w:rsid w:val="00927FD6"/>
    <w:rsid w:val="0093046B"/>
    <w:rsid w:val="00930774"/>
    <w:rsid w:val="009309C5"/>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1BE3"/>
    <w:rsid w:val="00952616"/>
    <w:rsid w:val="0095275D"/>
    <w:rsid w:val="00952795"/>
    <w:rsid w:val="00952B40"/>
    <w:rsid w:val="00953207"/>
    <w:rsid w:val="00953974"/>
    <w:rsid w:val="00954207"/>
    <w:rsid w:val="009550F7"/>
    <w:rsid w:val="00956244"/>
    <w:rsid w:val="009567E4"/>
    <w:rsid w:val="00956C8A"/>
    <w:rsid w:val="00957E16"/>
    <w:rsid w:val="00961AAC"/>
    <w:rsid w:val="00962B03"/>
    <w:rsid w:val="00963389"/>
    <w:rsid w:val="00963807"/>
    <w:rsid w:val="0096399B"/>
    <w:rsid w:val="009640C1"/>
    <w:rsid w:val="009643F0"/>
    <w:rsid w:val="00964704"/>
    <w:rsid w:val="0096536F"/>
    <w:rsid w:val="00965EA1"/>
    <w:rsid w:val="00965F9D"/>
    <w:rsid w:val="009661F7"/>
    <w:rsid w:val="0096678B"/>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49"/>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1B56"/>
    <w:rsid w:val="009C2CC5"/>
    <w:rsid w:val="009C2E4E"/>
    <w:rsid w:val="009C34C4"/>
    <w:rsid w:val="009C3669"/>
    <w:rsid w:val="009C38AF"/>
    <w:rsid w:val="009C3CC4"/>
    <w:rsid w:val="009C4435"/>
    <w:rsid w:val="009C72E3"/>
    <w:rsid w:val="009C7C80"/>
    <w:rsid w:val="009D05C7"/>
    <w:rsid w:val="009D05F9"/>
    <w:rsid w:val="009D1B4F"/>
    <w:rsid w:val="009D25C6"/>
    <w:rsid w:val="009D3540"/>
    <w:rsid w:val="009D44C7"/>
    <w:rsid w:val="009D453A"/>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2EAE"/>
    <w:rsid w:val="00A03510"/>
    <w:rsid w:val="00A03573"/>
    <w:rsid w:val="00A046A2"/>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1664"/>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0FCF"/>
    <w:rsid w:val="00A525D1"/>
    <w:rsid w:val="00A52C13"/>
    <w:rsid w:val="00A531EF"/>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BEF"/>
    <w:rsid w:val="00A65F7B"/>
    <w:rsid w:val="00A664CB"/>
    <w:rsid w:val="00A6683D"/>
    <w:rsid w:val="00A67B0E"/>
    <w:rsid w:val="00A70500"/>
    <w:rsid w:val="00A721E8"/>
    <w:rsid w:val="00A72F34"/>
    <w:rsid w:val="00A72FF2"/>
    <w:rsid w:val="00A732AF"/>
    <w:rsid w:val="00A734DC"/>
    <w:rsid w:val="00A73784"/>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4B6"/>
    <w:rsid w:val="00AB083B"/>
    <w:rsid w:val="00AB18DA"/>
    <w:rsid w:val="00AB1F4E"/>
    <w:rsid w:val="00AB2848"/>
    <w:rsid w:val="00AB2BA7"/>
    <w:rsid w:val="00AB32F5"/>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1E0E"/>
    <w:rsid w:val="00AC25E5"/>
    <w:rsid w:val="00AC2E25"/>
    <w:rsid w:val="00AC2E78"/>
    <w:rsid w:val="00AC33CE"/>
    <w:rsid w:val="00AC375F"/>
    <w:rsid w:val="00AC4972"/>
    <w:rsid w:val="00AC58AB"/>
    <w:rsid w:val="00AC595F"/>
    <w:rsid w:val="00AC6551"/>
    <w:rsid w:val="00AC6916"/>
    <w:rsid w:val="00AC6A12"/>
    <w:rsid w:val="00AD02B5"/>
    <w:rsid w:val="00AD05AF"/>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4DF"/>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498"/>
    <w:rsid w:val="00AE481C"/>
    <w:rsid w:val="00AE5524"/>
    <w:rsid w:val="00AE6490"/>
    <w:rsid w:val="00AE69F1"/>
    <w:rsid w:val="00AE7C11"/>
    <w:rsid w:val="00AE7EB7"/>
    <w:rsid w:val="00AF05DE"/>
    <w:rsid w:val="00AF25EB"/>
    <w:rsid w:val="00AF2CBF"/>
    <w:rsid w:val="00AF3734"/>
    <w:rsid w:val="00AF405F"/>
    <w:rsid w:val="00AF47B1"/>
    <w:rsid w:val="00AF4EC0"/>
    <w:rsid w:val="00AF4FBC"/>
    <w:rsid w:val="00AF544C"/>
    <w:rsid w:val="00AF5894"/>
    <w:rsid w:val="00AF5C03"/>
    <w:rsid w:val="00AF60B1"/>
    <w:rsid w:val="00AF656D"/>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40C"/>
    <w:rsid w:val="00B210AD"/>
    <w:rsid w:val="00B21720"/>
    <w:rsid w:val="00B21B88"/>
    <w:rsid w:val="00B21F51"/>
    <w:rsid w:val="00B22724"/>
    <w:rsid w:val="00B22CB6"/>
    <w:rsid w:val="00B2332D"/>
    <w:rsid w:val="00B241C9"/>
    <w:rsid w:val="00B2457C"/>
    <w:rsid w:val="00B2468E"/>
    <w:rsid w:val="00B24AF1"/>
    <w:rsid w:val="00B25057"/>
    <w:rsid w:val="00B2520D"/>
    <w:rsid w:val="00B25259"/>
    <w:rsid w:val="00B25FF6"/>
    <w:rsid w:val="00B2611E"/>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7B2"/>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038D"/>
    <w:rsid w:val="00B90C5E"/>
    <w:rsid w:val="00B911EA"/>
    <w:rsid w:val="00B9181C"/>
    <w:rsid w:val="00B91BE0"/>
    <w:rsid w:val="00B9378A"/>
    <w:rsid w:val="00B939DB"/>
    <w:rsid w:val="00B93DEA"/>
    <w:rsid w:val="00B94144"/>
    <w:rsid w:val="00B943AF"/>
    <w:rsid w:val="00B9450F"/>
    <w:rsid w:val="00B9482C"/>
    <w:rsid w:val="00B94F38"/>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3E81"/>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60E"/>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001"/>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BAC"/>
    <w:rsid w:val="00BE7E71"/>
    <w:rsid w:val="00BE7FD2"/>
    <w:rsid w:val="00BF01A3"/>
    <w:rsid w:val="00BF0314"/>
    <w:rsid w:val="00BF045C"/>
    <w:rsid w:val="00BF1268"/>
    <w:rsid w:val="00BF1312"/>
    <w:rsid w:val="00BF140D"/>
    <w:rsid w:val="00BF1460"/>
    <w:rsid w:val="00BF152C"/>
    <w:rsid w:val="00BF2097"/>
    <w:rsid w:val="00BF2256"/>
    <w:rsid w:val="00BF27FB"/>
    <w:rsid w:val="00BF37FE"/>
    <w:rsid w:val="00BF3BE5"/>
    <w:rsid w:val="00BF3C38"/>
    <w:rsid w:val="00BF4318"/>
    <w:rsid w:val="00BF4A12"/>
    <w:rsid w:val="00BF53A3"/>
    <w:rsid w:val="00BF607F"/>
    <w:rsid w:val="00BF632E"/>
    <w:rsid w:val="00BF7141"/>
    <w:rsid w:val="00BF74D8"/>
    <w:rsid w:val="00BF7F9C"/>
    <w:rsid w:val="00C00196"/>
    <w:rsid w:val="00C00290"/>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1FC4"/>
    <w:rsid w:val="00C422A5"/>
    <w:rsid w:val="00C43A32"/>
    <w:rsid w:val="00C4411B"/>
    <w:rsid w:val="00C4469F"/>
    <w:rsid w:val="00C447C3"/>
    <w:rsid w:val="00C452A5"/>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40FA"/>
    <w:rsid w:val="00C55342"/>
    <w:rsid w:val="00C55990"/>
    <w:rsid w:val="00C55D98"/>
    <w:rsid w:val="00C57169"/>
    <w:rsid w:val="00C601E4"/>
    <w:rsid w:val="00C6022C"/>
    <w:rsid w:val="00C60388"/>
    <w:rsid w:val="00C6051F"/>
    <w:rsid w:val="00C6090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4F69"/>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556"/>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5D"/>
    <w:rsid w:val="00CE458B"/>
    <w:rsid w:val="00CE47D9"/>
    <w:rsid w:val="00CE4A66"/>
    <w:rsid w:val="00CE4F21"/>
    <w:rsid w:val="00CE5059"/>
    <w:rsid w:val="00CE5EA5"/>
    <w:rsid w:val="00CE62F0"/>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C58"/>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17D2"/>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4CB"/>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6C74"/>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59A"/>
    <w:rsid w:val="00DA7607"/>
    <w:rsid w:val="00DA77EB"/>
    <w:rsid w:val="00DB03E1"/>
    <w:rsid w:val="00DB0C11"/>
    <w:rsid w:val="00DB1DF7"/>
    <w:rsid w:val="00DB201E"/>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6BD5"/>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2606"/>
    <w:rsid w:val="00DD280E"/>
    <w:rsid w:val="00DD2842"/>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2C6F"/>
    <w:rsid w:val="00E13D5A"/>
    <w:rsid w:val="00E14CE3"/>
    <w:rsid w:val="00E14E21"/>
    <w:rsid w:val="00E15A8E"/>
    <w:rsid w:val="00E15ED1"/>
    <w:rsid w:val="00E16040"/>
    <w:rsid w:val="00E1678D"/>
    <w:rsid w:val="00E167EC"/>
    <w:rsid w:val="00E16F31"/>
    <w:rsid w:val="00E17052"/>
    <w:rsid w:val="00E20565"/>
    <w:rsid w:val="00E218F7"/>
    <w:rsid w:val="00E22557"/>
    <w:rsid w:val="00E227D4"/>
    <w:rsid w:val="00E24432"/>
    <w:rsid w:val="00E251FD"/>
    <w:rsid w:val="00E25210"/>
    <w:rsid w:val="00E25E6B"/>
    <w:rsid w:val="00E26195"/>
    <w:rsid w:val="00E26A75"/>
    <w:rsid w:val="00E27035"/>
    <w:rsid w:val="00E30655"/>
    <w:rsid w:val="00E313E9"/>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853"/>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57EA7"/>
    <w:rsid w:val="00E605EA"/>
    <w:rsid w:val="00E61236"/>
    <w:rsid w:val="00E61416"/>
    <w:rsid w:val="00E6193B"/>
    <w:rsid w:val="00E62234"/>
    <w:rsid w:val="00E62CB9"/>
    <w:rsid w:val="00E63350"/>
    <w:rsid w:val="00E64375"/>
    <w:rsid w:val="00E649CE"/>
    <w:rsid w:val="00E64FFE"/>
    <w:rsid w:val="00E656B7"/>
    <w:rsid w:val="00E665C4"/>
    <w:rsid w:val="00E669B2"/>
    <w:rsid w:val="00E66CF0"/>
    <w:rsid w:val="00E670D8"/>
    <w:rsid w:val="00E67195"/>
    <w:rsid w:val="00E67472"/>
    <w:rsid w:val="00E67B23"/>
    <w:rsid w:val="00E6F56F"/>
    <w:rsid w:val="00E70722"/>
    <w:rsid w:val="00E709BE"/>
    <w:rsid w:val="00E71117"/>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1EF3"/>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6B1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B727B"/>
    <w:rsid w:val="00EB798E"/>
    <w:rsid w:val="00EC006F"/>
    <w:rsid w:val="00EC055C"/>
    <w:rsid w:val="00EC07FE"/>
    <w:rsid w:val="00EC0B27"/>
    <w:rsid w:val="00EC0C8F"/>
    <w:rsid w:val="00EC2567"/>
    <w:rsid w:val="00EC2CE5"/>
    <w:rsid w:val="00EC50ED"/>
    <w:rsid w:val="00EC5AC5"/>
    <w:rsid w:val="00EC678B"/>
    <w:rsid w:val="00EC720F"/>
    <w:rsid w:val="00EC7DB0"/>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28"/>
    <w:rsid w:val="00EE06F8"/>
    <w:rsid w:val="00EE09AB"/>
    <w:rsid w:val="00EE0B03"/>
    <w:rsid w:val="00EE0B8D"/>
    <w:rsid w:val="00EE0EF2"/>
    <w:rsid w:val="00EE13FE"/>
    <w:rsid w:val="00EE1AEE"/>
    <w:rsid w:val="00EE2EA2"/>
    <w:rsid w:val="00EE2FE3"/>
    <w:rsid w:val="00EE31F3"/>
    <w:rsid w:val="00EE4AEE"/>
    <w:rsid w:val="00EE6241"/>
    <w:rsid w:val="00EE658E"/>
    <w:rsid w:val="00EE667A"/>
    <w:rsid w:val="00EE678C"/>
    <w:rsid w:val="00EE746F"/>
    <w:rsid w:val="00EF0798"/>
    <w:rsid w:val="00EF0F00"/>
    <w:rsid w:val="00EF10F7"/>
    <w:rsid w:val="00EF15B3"/>
    <w:rsid w:val="00EF2581"/>
    <w:rsid w:val="00EF3750"/>
    <w:rsid w:val="00EF38BF"/>
    <w:rsid w:val="00EF38C5"/>
    <w:rsid w:val="00EF3AB4"/>
    <w:rsid w:val="00EF3AC3"/>
    <w:rsid w:val="00EF414D"/>
    <w:rsid w:val="00EF4C3F"/>
    <w:rsid w:val="00EF4CE0"/>
    <w:rsid w:val="00EF637C"/>
    <w:rsid w:val="00EF698E"/>
    <w:rsid w:val="00EF6B0B"/>
    <w:rsid w:val="00EF6D58"/>
    <w:rsid w:val="00EF6E3E"/>
    <w:rsid w:val="00EF7590"/>
    <w:rsid w:val="00EF7685"/>
    <w:rsid w:val="00EF786E"/>
    <w:rsid w:val="00EF7A5E"/>
    <w:rsid w:val="00F00057"/>
    <w:rsid w:val="00F0007B"/>
    <w:rsid w:val="00F0072B"/>
    <w:rsid w:val="00F00AF5"/>
    <w:rsid w:val="00F00BC4"/>
    <w:rsid w:val="00F0116E"/>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575"/>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073A"/>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24A"/>
    <w:rsid w:val="00FA23CA"/>
    <w:rsid w:val="00FA2448"/>
    <w:rsid w:val="00FA2804"/>
    <w:rsid w:val="00FA362E"/>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3D4A"/>
    <w:rsid w:val="00FB4182"/>
    <w:rsid w:val="00FB4C73"/>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1F57"/>
    <w:rsid w:val="00FC204F"/>
    <w:rsid w:val="00FC2504"/>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8C5"/>
    <w:rsid w:val="00FF19B7"/>
    <w:rsid w:val="00FF1A30"/>
    <w:rsid w:val="00FF213F"/>
    <w:rsid w:val="00FF2302"/>
    <w:rsid w:val="00FF2B28"/>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C77CBA"/>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D7F857"/>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773C42"/>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C1AF59"/>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3812E0"/>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2A40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8FEBAAF-B70E-4217-AA90-99C8EB24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2799615">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04259938">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97842131">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04177719">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0141282">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openxmlformats.org/package/2006/metadata/core-properties"/>
    <ds:schemaRef ds:uri="http://purl.org/dc/elements/1.1/"/>
    <ds:schemaRef ds:uri="963e4a72-2589-4378-83c5-1047762f75d4"/>
    <ds:schemaRef ds:uri="http://purl.org/dc/terms/"/>
    <ds:schemaRef ds:uri="http://schemas.microsoft.com/office/2006/documentManagement/types"/>
    <ds:schemaRef ds:uri="http://schemas.microsoft.com/office/2006/metadata/properties"/>
    <ds:schemaRef ds:uri="http://purl.org/dc/dcmitype/"/>
    <ds:schemaRef ds:uri="b782a749-144d-48ae-8b94-9ef0c78e12ad"/>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586A57B3-05A6-4CCE-921A-FE1FE92F7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8</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296</cp:revision>
  <cp:lastPrinted>2020-02-10T06:14:00Z</cp:lastPrinted>
  <dcterms:created xsi:type="dcterms:W3CDTF">2024-05-10T17:28:00Z</dcterms:created>
  <dcterms:modified xsi:type="dcterms:W3CDTF">2025-05-09T17:55:00Z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